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8379" w14:textId="71431E3C" w:rsidR="00080F46" w:rsidRDefault="00080F46" w:rsidP="00265C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873CF0" w14:textId="490312DA" w:rsidR="00080F46" w:rsidRPr="00080F46" w:rsidRDefault="00080F46" w:rsidP="00080F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F46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</w:t>
      </w:r>
      <w:r w:rsidR="00B239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0F46">
        <w:rPr>
          <w:rFonts w:ascii="Times New Roman" w:eastAsia="Calibri" w:hAnsi="Times New Roman" w:cs="Times New Roman"/>
          <w:b/>
          <w:sz w:val="28"/>
          <w:szCs w:val="28"/>
        </w:rPr>
        <w:t>Башкортостан</w:t>
      </w:r>
    </w:p>
    <w:p w14:paraId="1BBE3098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B00CC" w14:textId="77777777" w:rsidR="00EB267B" w:rsidRDefault="00EB267B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03A7A2F" w14:textId="5ADFEDCC" w:rsidR="00EB267B" w:rsidRDefault="00265C9C" w:rsidP="00EB2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12.05.2023 года № 140</w:t>
      </w:r>
    </w:p>
    <w:p w14:paraId="1E6E4261" w14:textId="77777777" w:rsidR="00EB267B" w:rsidRDefault="00EB267B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7C1B3" w14:textId="400ADAE3" w:rsidR="00B5216E" w:rsidRPr="00080F46" w:rsidRDefault="00C2615A" w:rsidP="0008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F46" w:rsidRPr="00080F46">
        <w:rPr>
          <w:rFonts w:ascii="Times New Roman" w:eastAsia="Calibri" w:hAnsi="Times New Roman" w:cs="Times New Roman"/>
          <w:b/>
          <w:bCs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14:paraId="1232E940" w14:textId="10459A3E" w:rsidR="00B5216E" w:rsidRPr="00FF4D20" w:rsidRDefault="00B647CB" w:rsidP="00080F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F4D20">
        <w:rPr>
          <w:rFonts w:ascii="Times New Roman" w:hAnsi="Times New Roman" w:cs="Times New Roman"/>
          <w:sz w:val="28"/>
          <w:szCs w:val="28"/>
        </w:rPr>
        <w:t>с</w:t>
      </w:r>
      <w:r w:rsidR="00F21FF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F4D2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F4D20">
        <w:rPr>
          <w:rFonts w:ascii="Times New Roman" w:hAnsi="Times New Roman" w:cs="Times New Roman"/>
          <w:sz w:val="28"/>
          <w:szCs w:val="28"/>
        </w:rPr>
        <w:t>ом</w:t>
      </w:r>
      <w:r w:rsidR="009F588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F4D20">
        <w:rPr>
          <w:rFonts w:ascii="Times New Roman" w:hAnsi="Times New Roman" w:cs="Times New Roman"/>
          <w:sz w:val="28"/>
          <w:szCs w:val="28"/>
        </w:rPr>
        <w:t xml:space="preserve">  </w:t>
      </w:r>
      <w:r w:rsidR="00653226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A4D5E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FF4D2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FF4D20">
        <w:rPr>
          <w:rFonts w:ascii="Times New Roman" w:hAnsi="Times New Roman" w:cs="Times New Roman"/>
          <w:sz w:val="28"/>
          <w:szCs w:val="28"/>
        </w:rPr>
        <w:t>–</w:t>
      </w:r>
      <w:r w:rsidR="00F83C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FF4D2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F4D2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FF4D20">
        <w:rPr>
          <w:rFonts w:ascii="Times New Roman" w:hAnsi="Times New Roman" w:cs="Times New Roman"/>
          <w:sz w:val="28"/>
          <w:szCs w:val="28"/>
        </w:rPr>
        <w:t>2</w:t>
      </w:r>
      <w:r w:rsidR="00FB0855" w:rsidRPr="00FF4D2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855" w:rsidRPr="00FF4D20">
        <w:rPr>
          <w:rFonts w:ascii="Times New Roman" w:hAnsi="Times New Roman" w:cs="Times New Roman"/>
          <w:sz w:val="28"/>
          <w:szCs w:val="28"/>
        </w:rPr>
        <w:t xml:space="preserve">в Республике Башкортостан» </w:t>
      </w:r>
      <w:r w:rsidRPr="00FF4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Башкортостан.</w:t>
      </w:r>
    </w:p>
    <w:p w14:paraId="462B03A8" w14:textId="77777777" w:rsidR="00B647CB" w:rsidRPr="00FF4D20" w:rsidRDefault="00B647CB" w:rsidP="00B5216E">
      <w:pPr>
        <w:pStyle w:val="3"/>
        <w:ind w:firstLine="709"/>
        <w:rPr>
          <w:szCs w:val="28"/>
        </w:rPr>
      </w:pPr>
      <w:r w:rsidRPr="00FF4D20">
        <w:rPr>
          <w:szCs w:val="28"/>
        </w:rPr>
        <w:t>ПОСТАНОВЛЯЕТ:</w:t>
      </w:r>
    </w:p>
    <w:p w14:paraId="6FCE5998" w14:textId="11983A45" w:rsidR="006A4D5E" w:rsidRPr="00FF4D20" w:rsidRDefault="00920CBD" w:rsidP="00D4093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1.</w:t>
      </w:r>
      <w:r w:rsidR="00C2615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F4D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4093B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D4093B" w:rsidRPr="00D4093B">
        <w:rPr>
          <w:rFonts w:ascii="Times New Roman" w:eastAsia="Calibri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  <w:r w:rsidR="00D40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388392" w14:textId="1800180D" w:rsidR="00AE447C" w:rsidRPr="00FF4D20" w:rsidRDefault="00F1538B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447C" w:rsidRPr="00FF4D20">
        <w:rPr>
          <w:rFonts w:ascii="Times New Roman" w:hAnsi="Times New Roman" w:cs="Times New Roman"/>
          <w:sz w:val="28"/>
          <w:szCs w:val="28"/>
        </w:rPr>
        <w:t>Настоящее постановление вст</w:t>
      </w:r>
      <w:r w:rsidR="00503D63" w:rsidRPr="00FF4D20">
        <w:rPr>
          <w:rFonts w:ascii="Times New Roman" w:hAnsi="Times New Roman" w:cs="Times New Roman"/>
          <w:sz w:val="28"/>
          <w:szCs w:val="28"/>
        </w:rPr>
        <w:t xml:space="preserve">упает в силу на следующий день </w:t>
      </w:r>
      <w:r w:rsidR="00AE447C" w:rsidRPr="00FF4D20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(обнародования)</w:t>
      </w:r>
      <w:r w:rsidR="00080F46">
        <w:rPr>
          <w:rFonts w:ascii="Times New Roman" w:hAnsi="Times New Roman" w:cs="Times New Roman"/>
          <w:sz w:val="20"/>
          <w:szCs w:val="20"/>
        </w:rPr>
        <w:t>.</w:t>
      </w:r>
    </w:p>
    <w:p w14:paraId="2E1C6B5B" w14:textId="2B418B08" w:rsidR="00AE447C" w:rsidRDefault="00F1538B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E447C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(обнародовать) </w:t>
      </w:r>
      <w:r w:rsidR="00080F46" w:rsidRPr="000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сайте: </w:t>
      </w:r>
      <w:r w:rsidR="00080F46" w:rsidRPr="00080F4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http://sovet-davlekanovo.ru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>.</w:t>
      </w:r>
      <w:r w:rsidR="00080F46" w:rsidRPr="0008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04C8DB5" w14:textId="3C40B58A" w:rsidR="00D4093B" w:rsidRPr="00D4093B" w:rsidRDefault="00F1538B" w:rsidP="00D4093B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93B" w:rsidRP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</w:t>
      </w:r>
      <w:r w:rsid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4093B" w:rsidRP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15.02.2022</w:t>
      </w:r>
      <w:r w:rsidR="00D4093B" w:rsidRPr="00D4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признать утратившим силу.</w:t>
      </w:r>
    </w:p>
    <w:p w14:paraId="134F4A71" w14:textId="0D7AC56C" w:rsidR="00AE447C" w:rsidRPr="00FF4D20" w:rsidRDefault="00D4093B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5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47C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</w:t>
      </w:r>
      <w:r w:rsidR="0012683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226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683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447C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F46" w:rsidRPr="00080F4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 w:rsidR="00080F46" w:rsidRPr="00080F46">
        <w:rPr>
          <w:rFonts w:ascii="Times New Roman" w:eastAsia="Calibri" w:hAnsi="Times New Roman" w:cs="Times New Roman"/>
          <w:sz w:val="28"/>
          <w:szCs w:val="28"/>
        </w:rPr>
        <w:t>Д.Ю.Биктимирова</w:t>
      </w:r>
      <w:proofErr w:type="spellEnd"/>
      <w:r w:rsidR="00080F46" w:rsidRPr="00080F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FCA2E" w14:textId="77777777" w:rsidR="00037E72" w:rsidRPr="00F8459C" w:rsidRDefault="00037E72" w:rsidP="009E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70224" w14:textId="77777777" w:rsidR="00265C9C" w:rsidRDefault="007C71A6" w:rsidP="00265C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C71A6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</w:t>
      </w:r>
    </w:p>
    <w:p w14:paraId="4B967E62" w14:textId="7CE8FEE1" w:rsidR="007C71A6" w:rsidRDefault="007C71A6" w:rsidP="00265C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C71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В.В. Гапоненко</w:t>
      </w:r>
    </w:p>
    <w:p w14:paraId="5C5E89BC" w14:textId="77777777" w:rsidR="00D4093B" w:rsidRDefault="00D4093B" w:rsidP="00265C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1D6C96A" w14:textId="77777777" w:rsidR="00D4093B" w:rsidRDefault="00D4093B" w:rsidP="007C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F9B25D" w14:textId="77777777" w:rsidR="00D4093B" w:rsidRPr="007C71A6" w:rsidRDefault="00D4093B" w:rsidP="007C71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7B573B" w14:textId="77777777" w:rsidR="007C71A6" w:rsidRDefault="007C71A6" w:rsidP="007675E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14:paraId="55A7232F" w14:textId="77777777" w:rsidR="007C71A6" w:rsidRPr="007C71A6" w:rsidRDefault="007C71A6" w:rsidP="007C71A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1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14:paraId="07FDA6C8" w14:textId="77777777" w:rsidR="007C71A6" w:rsidRPr="007C71A6" w:rsidRDefault="007C71A6" w:rsidP="007C7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1A6">
        <w:rPr>
          <w:rFonts w:ascii="Times New Roman" w:eastAsia="Calibri" w:hAnsi="Times New Roman" w:cs="Times New Roman"/>
          <w:b/>
          <w:sz w:val="28"/>
          <w:szCs w:val="28"/>
        </w:rPr>
        <w:t>постановлением Администрации</w:t>
      </w:r>
    </w:p>
    <w:p w14:paraId="28F3FEEE" w14:textId="77777777" w:rsidR="007C71A6" w:rsidRPr="007C71A6" w:rsidRDefault="007C71A6" w:rsidP="007C7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C71A6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город </w:t>
      </w:r>
    </w:p>
    <w:p w14:paraId="3387B3BF" w14:textId="77777777" w:rsidR="007C71A6" w:rsidRPr="00265C9C" w:rsidRDefault="007C71A6" w:rsidP="007C7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265C9C">
        <w:rPr>
          <w:rFonts w:ascii="Times New Roman" w:eastAsia="Calibri" w:hAnsi="Times New Roman" w:cs="Times New Roman"/>
          <w:b/>
          <w:sz w:val="28"/>
          <w:szCs w:val="28"/>
        </w:rPr>
        <w:t xml:space="preserve">Давлеканово </w:t>
      </w:r>
    </w:p>
    <w:p w14:paraId="455108CE" w14:textId="07E6C4CA" w:rsidR="007675E3" w:rsidRPr="00265C9C" w:rsidRDefault="00265C9C" w:rsidP="00265C9C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5C9C">
        <w:rPr>
          <w:rFonts w:ascii="Times New Roman" w:hAnsi="Times New Roman" w:cs="Times New Roman"/>
          <w:b/>
          <w:sz w:val="28"/>
          <w:szCs w:val="28"/>
        </w:rPr>
        <w:t xml:space="preserve"> от 12.05.2023</w:t>
      </w:r>
      <w:r w:rsidR="00AE2BFD" w:rsidRPr="00265C9C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265C9C">
        <w:rPr>
          <w:rFonts w:ascii="Times New Roman" w:hAnsi="Times New Roman" w:cs="Times New Roman"/>
          <w:b/>
          <w:sz w:val="28"/>
          <w:szCs w:val="28"/>
        </w:rPr>
        <w:t>140</w:t>
      </w:r>
    </w:p>
    <w:p w14:paraId="274B3DFD" w14:textId="77777777" w:rsidR="00EB267B" w:rsidRDefault="00EB267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99D7A" w14:textId="3198387F" w:rsidR="00AE2BFD" w:rsidRPr="00FF4D20" w:rsidRDefault="00AE2BFD" w:rsidP="007C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и 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C71A6" w:rsidRPr="007C71A6">
        <w:rPr>
          <w:rFonts w:ascii="Times New Roman" w:eastAsia="Calibri" w:hAnsi="Times New Roman" w:cs="Times New Roman"/>
          <w:b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</w:t>
      </w:r>
    </w:p>
    <w:p w14:paraId="14DB1835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D16A82C" w14:textId="6BACC5B4" w:rsidR="007A0AB8" w:rsidRPr="00FF4D20" w:rsidRDefault="007A0AB8" w:rsidP="007C71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7C71A6" w:rsidRPr="007C71A6">
        <w:rPr>
          <w:rFonts w:ascii="Times New Roman" w:eastAsia="Calibri" w:hAnsi="Times New Roman" w:cs="Times New Roman"/>
          <w:sz w:val="28"/>
          <w:szCs w:val="28"/>
        </w:rPr>
        <w:t>городском поселении город Давлеканово муниципального района Давлекановский район Республики Башкортостан.</w:t>
      </w:r>
    </w:p>
    <w:p w14:paraId="293E793A" w14:textId="77777777"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64156722" w:rsidR="000D3A9A" w:rsidRPr="00EB267B" w:rsidRDefault="005B5BB2" w:rsidP="00BD0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_________________ 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14:paraId="5E5C16B1" w14:textId="6FBF6832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14:paraId="0DDF5B25" w14:textId="15232DCB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67A3D6CF" w14:textId="397954E8"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60D5AA31" w14:textId="6B3BA109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E406BD" w:rsidRPr="00E406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E406BD" w:rsidRPr="00E406BD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</w:p>
    <w:p w14:paraId="0EC61814" w14:textId="668392E2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9673BB" w14:textId="77777777"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081FE76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</w:t>
      </w: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5F6B3F5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 xml:space="preserve">требует продолжительного </w:t>
      </w:r>
      <w:proofErr w:type="gramStart"/>
      <w:r w:rsidR="00FF4D20" w:rsidRPr="00EB267B">
        <w:rPr>
          <w:rFonts w:ascii="Times New Roman" w:eastAsia="Calibri" w:hAnsi="Times New Roman" w:cs="Times New Roman"/>
          <w:sz w:val="28"/>
          <w:szCs w:val="28"/>
        </w:rPr>
        <w:t>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329BB559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5EC202A2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0DE7134" w14:textId="77A77DCA"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0537" w14:textId="63105561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 xml:space="preserve"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Российской Федерации от 24 октября 2011 года № 861.</w:t>
      </w:r>
    </w:p>
    <w:p w14:paraId="2A6CE4B3" w14:textId="32BBCF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05C186B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DA611A" w14:textId="77777777"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D5C511" w14:textId="5DC39FD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4AB38EE" w14:textId="77777777"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14:paraId="39EF0471" w14:textId="027D3F34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2B3FD808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48CB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69F12279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4E612FDA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570A94E3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="00E406BD" w:rsidRPr="00E406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http://sovet-davlekanovo.ru</w:t>
        </w:r>
      </w:hyperlink>
      <w:r w:rsidR="00E406BD" w:rsidRPr="00E406BD">
        <w:rPr>
          <w:rFonts w:ascii="Times New Roman" w:eastAsia="Calibri" w:hAnsi="Times New Roman" w:cs="Times New Roman"/>
          <w:sz w:val="28"/>
          <w:szCs w:val="28"/>
        </w:rPr>
        <w:t>. (раздел Поселения);</w:t>
      </w:r>
      <w:r w:rsidR="00E406BD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237B8EE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2CD7ECB7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5785F7" w14:textId="677148AF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EECBAEC" w14:textId="77777777"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360A6ECF" w:rsidR="008C0D40" w:rsidRPr="00EB267B" w:rsidRDefault="008C0D40" w:rsidP="00E406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406BD" w:rsidRPr="00E406B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Республики Башкортостан </w:t>
      </w:r>
      <w:r w:rsidR="0088562B" w:rsidRPr="00EB267B">
        <w:rPr>
          <w:rFonts w:ascii="Times New Roman" w:hAnsi="Times New Roman" w:cs="Times New Roman"/>
          <w:sz w:val="28"/>
          <w:szCs w:val="28"/>
        </w:rPr>
        <w:t>в лице</w:t>
      </w:r>
      <w:r w:rsidR="00E406BD">
        <w:rPr>
          <w:rFonts w:ascii="Times New Roman" w:hAnsi="Times New Roman" w:cs="Times New Roman"/>
          <w:sz w:val="28"/>
          <w:szCs w:val="28"/>
        </w:rPr>
        <w:t xml:space="preserve"> </w:t>
      </w:r>
      <w:r w:rsidR="00E406BD" w:rsidRPr="00E406BD">
        <w:rPr>
          <w:rFonts w:ascii="Times New Roman" w:eastAsia="Calibri" w:hAnsi="Times New Roman" w:cs="Times New Roman"/>
          <w:sz w:val="28"/>
          <w:szCs w:val="28"/>
        </w:rPr>
        <w:t xml:space="preserve">сектора земельных и имущественных отношений администрации муниципального района </w:t>
      </w:r>
      <w:proofErr w:type="spellStart"/>
      <w:r w:rsidR="00E406BD" w:rsidRPr="00E406BD">
        <w:rPr>
          <w:rFonts w:ascii="Times New Roman" w:eastAsia="Calibri" w:hAnsi="Times New Roman" w:cs="Times New Roman"/>
          <w:sz w:val="28"/>
          <w:szCs w:val="28"/>
        </w:rPr>
        <w:t>Давлекановского</w:t>
      </w:r>
      <w:proofErr w:type="spellEnd"/>
      <w:r w:rsidR="00E406BD" w:rsidRPr="00E406BD"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</w:t>
      </w:r>
      <w:proofErr w:type="gramStart"/>
      <w:r w:rsidR="00E406BD" w:rsidRPr="00E406BD">
        <w:rPr>
          <w:rFonts w:ascii="Times New Roman" w:eastAsia="Calibri" w:hAnsi="Times New Roman" w:cs="Times New Roman"/>
          <w:sz w:val="28"/>
          <w:szCs w:val="28"/>
        </w:rPr>
        <w:t>Башкортостан.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E9F698D" w14:textId="77777777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14:paraId="23216574" w14:textId="009D97FB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3B7A1068" w14:textId="64DE7109"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14:paraId="533DDD3E" w14:textId="77777777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40970" w14:textId="77777777"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158ADE77" w14:textId="77777777"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14:paraId="1E694D23" w14:textId="26383490"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6F6969F3"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</w:t>
      </w:r>
      <w:proofErr w:type="gramStart"/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</w:t>
      </w:r>
      <w:proofErr w:type="gramEnd"/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34989D" w14:textId="523B32A9"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14:paraId="3CA951E2" w14:textId="65B0B40C"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14:paraId="67B1131E" w14:textId="08809F7F"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proofErr w:type="gramStart"/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2C5412" w14:textId="40CBEDF9"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3CB6B386" w14:textId="7258C0C0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14:paraId="6BEA1FAA" w14:textId="3D73A60E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6FE006AE" w14:textId="77777777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5267B7CB" w14:textId="77777777"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7D9C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54378F96"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14:paraId="20C6DF5C" w14:textId="60B2F9EF"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02D240" w14:textId="77777777"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2496CC" w14:textId="433D9F9B"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56172E02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14:paraId="7459B5FA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14:paraId="16431C37" w14:textId="62520DE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</w:t>
      </w: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79E1717" w14:textId="31DC13F3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6E88E2A" w14:textId="77FCF119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14:paraId="43FCEBDA" w14:textId="482054F6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7346BB52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C4A65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14:paraId="3BEAE2E2" w14:textId="7B8D230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</w:t>
      </w:r>
      <w:proofErr w:type="gramStart"/>
      <w:r w:rsidRPr="00EB267B">
        <w:rPr>
          <w:rFonts w:ascii="Times New Roman" w:hAnsi="Times New Roman" w:cs="Times New Roman"/>
          <w:sz w:val="28"/>
          <w:szCs w:val="28"/>
        </w:rPr>
        <w:t xml:space="preserve">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B267B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526D0D61" w14:textId="2711A947"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1FAAA2B" w14:textId="21D0BE7F"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 xml:space="preserve">, в РГАУ МФЦ заявитель (представитель) предъявляет документ, </w:t>
      </w:r>
      <w:r w:rsidR="00C94696" w:rsidRPr="00EB267B">
        <w:rPr>
          <w:rFonts w:ascii="Times New Roman" w:hAnsi="Times New Roman"/>
          <w:sz w:val="28"/>
          <w:szCs w:val="28"/>
        </w:rPr>
        <w:lastRenderedPageBreak/>
        <w:t>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14:paraId="27F6C004" w14:textId="32D8FC3D"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7CAC969A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EB267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76CD4A17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876DB" w14:textId="41B678D1"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7FA34A5D" w14:textId="16697F65"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14:paraId="3AD9C586" w14:textId="07435EC6"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5DF0350"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0D7DE330"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14:paraId="11FE0180" w14:textId="129BCDD1"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F4D20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заявителем);</w:t>
      </w:r>
    </w:p>
    <w:p w14:paraId="2441A919" w14:textId="0F0D3AF5"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3917165F"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334E8EF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6FA517DE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7AE7BD6D"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4A90234E" w14:textId="43B4731C"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4E731795"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12AC445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2B918F2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69274DA1"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E1BCDA5"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2FA30208" w14:textId="4C1B6217"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36F68F2B" w14:textId="66622951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3622300F"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</w:t>
      </w:r>
      <w:proofErr w:type="gramStart"/>
      <w:r w:rsidR="006D5AF9" w:rsidRPr="00FF4D2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</w:t>
      </w:r>
      <w:r w:rsidR="006D5AF9" w:rsidRPr="00FF4D20">
        <w:rPr>
          <w:rFonts w:ascii="Times New Roman" w:hAnsi="Times New Roman" w:cs="Times New Roman"/>
          <w:sz w:val="28"/>
          <w:szCs w:val="28"/>
        </w:rPr>
        <w:lastRenderedPageBreak/>
        <w:t>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0D4E7FB2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80E3" w14:textId="03D34830"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399F329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42D3B4D4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59435A" w14:textId="01F1EAE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2777A8E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7FB589EE"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0904FAA1"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ним первый рабочий день.</w:t>
      </w:r>
    </w:p>
    <w:p w14:paraId="3A6BA630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4993ECD3"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14:paraId="266DB13A" w14:textId="4AF143DA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2F5C9564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1993AD10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26BD05E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3F6183D4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0AAC764B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6916C3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77EDE5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1505E89D"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70D1D9B3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7EF1CDDC"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BF06BBF"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6FBBFFB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5FA672" w14:textId="5797DC5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6AE45E3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668A1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43B5365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027907C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E89E93" w14:textId="2CB48E04"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14C898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6B470E27" w:rsidR="00FF17DC" w:rsidRPr="00EB267B" w:rsidRDefault="00744165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6846F0D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ошибок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316D690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5F426589" w14:textId="1FCA5DC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34E696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1624C304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694016C6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157A0FFE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14:paraId="4617715B" w14:textId="42B5C5FF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55FF19BF"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349DE79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67899E8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2394DEA4" w14:textId="234DFE7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0AFC99F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DB0CDC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4477015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2D8AA26E"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апрос</w:t>
      </w:r>
      <w:proofErr w:type="gram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168481A" w14:textId="35913A6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37D6A56B"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01BBDC54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6774B8E6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5E49C7D0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не реже двух раз в день;</w:t>
      </w:r>
    </w:p>
    <w:p w14:paraId="2F28921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6F51925D" w14:textId="77777777"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00373D14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622EC7E2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A86D7BF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1C68A5C8" w14:textId="4F6F1260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18137404" w14:textId="75ACBD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возможность просматривать статус электронного заявления, а также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19C03894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74EA2D3A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 xml:space="preserve">полномоченного 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7F73E735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4FF66119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. При плановой </w:t>
      </w:r>
      <w:r w:rsidRPr="00EB267B">
        <w:rPr>
          <w:rFonts w:ascii="Times New Roman" w:hAnsi="Times New Roman" w:cs="Times New Roman"/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14:paraId="0255A7F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82B3DCB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2490662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06F36D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4C8423AD" w14:textId="77777777"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2BEC3E77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19C63BC6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2329EE4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08DEDE5" w14:textId="1521403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A654CB9" w14:textId="03227769"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31A043" w14:textId="6059635C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DDE1A3" w14:textId="63D82470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0EABD3DD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5E131281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ABD1173" w14:textId="04DA9CEC" w:rsidR="008B34A9" w:rsidRPr="00FF4D20" w:rsidRDefault="00744165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14:paraId="3C1F6EFF" w14:textId="77777777" w:rsidR="008B34A9" w:rsidRPr="008B34A9" w:rsidRDefault="00744165" w:rsidP="008B34A9">
      <w:pPr>
        <w:pStyle w:val="ConsPlusNormal"/>
        <w:ind w:firstLine="567"/>
        <w:jc w:val="both"/>
      </w:pPr>
      <w:hyperlink r:id="rId12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</w:t>
      </w:r>
      <w:r w:rsidR="008B34A9" w:rsidRPr="008B34A9">
        <w:lastRenderedPageBreak/>
        <w:t>также организаций, осуществляющих функции по предоставлению муниципальных услуг, и их работников»;</w:t>
      </w:r>
    </w:p>
    <w:p w14:paraId="15C23E6F" w14:textId="77777777" w:rsidR="008B34A9" w:rsidRPr="00FF4D20" w:rsidRDefault="00744165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_________________________________</w:t>
      </w:r>
    </w:p>
    <w:p w14:paraId="57E1E9A9" w14:textId="45D1321F" w:rsidR="008B34A9" w:rsidRPr="00FF4D20" w:rsidRDefault="008B34A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FF4D20">
        <w:rPr>
          <w:rFonts w:ascii="Times New Roman" w:eastAsia="Times New Roman" w:hAnsi="Times New Roman" w:cs="Times New Roman"/>
          <w:lang w:eastAsia="ru-RU"/>
        </w:rPr>
        <w:t xml:space="preserve">  (наименование</w:t>
      </w:r>
      <w:r w:rsidRPr="00FF4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городского округа, городского или сельского поселения)</w:t>
      </w:r>
    </w:p>
    <w:p w14:paraId="10CDE139" w14:textId="77777777" w:rsidR="008B34A9" w:rsidRPr="00FF4D20" w:rsidRDefault="008B34A9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14:paraId="3E0EF4D3" w14:textId="77777777" w:rsidR="000C7A50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7ED010" w14:textId="5CA0793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F40FDC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>календарных  дней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464FA12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F4D2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от заявителей заявление на предоставление муниципальной услуги;</w:t>
      </w:r>
    </w:p>
    <w:p w14:paraId="15866DC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14:paraId="6FF61BDE" w14:textId="3B3E06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3BA827DB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34A9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4AB7626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589B9C0C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9922E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481AADC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1DD39A80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878109" w14:textId="77777777" w:rsidR="00FE4D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8A88B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B6B7C3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B47074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4B1051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BDEF21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8BC0FE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77C1CA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524369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F11BF6" w14:textId="77777777" w:rsidR="00E668DB" w:rsidRDefault="00E668D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02C603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735CCD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BD3C0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B75E31" w14:textId="77777777" w:rsidR="001F29D1" w:rsidRDefault="001F29D1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749F4A" w14:textId="77777777" w:rsidR="003A47CA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0FC2DB" w14:textId="77777777" w:rsidR="003A47CA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B337C2" w14:textId="77777777" w:rsidR="003A47CA" w:rsidRDefault="003A47CA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72A4C4" w14:textId="77777777"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27F129" w14:textId="77777777"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80A1B3C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6C380CD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30EE33" w14:textId="5C3B1904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</w:t>
      </w:r>
      <w:proofErr w:type="gramStart"/>
      <w:r w:rsidR="001F6F7F" w:rsidRPr="00FF4D20">
        <w:rPr>
          <w:rFonts w:ascii="Times New Roman" w:hAnsi="Times New Roman" w:cs="Times New Roman"/>
          <w:sz w:val="28"/>
          <w:szCs w:val="28"/>
        </w:rPr>
        <w:t>образования,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>в частной собственности</w:t>
      </w:r>
      <w:r w:rsidRPr="00FF4D20">
        <w:rPr>
          <w:rFonts w:ascii="Times New Roman" w:hAnsi="Times New Roman" w:cs="Times New Roman"/>
          <w:sz w:val="28"/>
          <w:szCs w:val="28"/>
        </w:rPr>
        <w:t>»</w:t>
      </w:r>
    </w:p>
    <w:p w14:paraId="2745CEBC" w14:textId="67080AE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AA11BE8" w14:textId="3C18C476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57D43BB0" w14:textId="77777777"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3608D7F5"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2471FBB0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D28B06B" w14:textId="77777777"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2A211990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(</w:t>
      </w:r>
      <w:proofErr w:type="gramStart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     (Ф.И.О. заявителя/представителя)</w:t>
      </w:r>
    </w:p>
    <w:p w14:paraId="3891B7EF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4A1C12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77777777"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75B94D3C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</w:t>
      </w:r>
      <w:proofErr w:type="gramEnd"/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59B60312" w14:textId="77777777"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  </w:t>
      </w:r>
      <w:proofErr w:type="gramEnd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              от ______ №_________.</w:t>
      </w:r>
    </w:p>
    <w:p w14:paraId="58722291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159E71B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3790F1E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proofErr w:type="gramStart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     (Ф.И.О. заявителя/представителя)</w:t>
      </w:r>
    </w:p>
    <w:p w14:paraId="5E7D6728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B5D60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872F53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D353C28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E519ED4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C46EBC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7CF228F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06D7A74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72FF77F3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A98DE0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A72F1A7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Pr="00FF4D2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1E57A315" w14:textId="1826548C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231821A4" w14:textId="7777777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233E2935" w14:textId="6FCF4F37" w:rsidR="00330DE4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22BF95CC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планируется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5E22C1" w14:textId="5CE4D17A"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77777777" w:rsidR="00A2114C" w:rsidRPr="00E71891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Pr="00E71891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77F989C" w14:textId="577599B9" w:rsidR="00FE4D93" w:rsidRPr="00FF4D2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14:paraId="550E7EF3" w14:textId="77777777" w:rsidR="00FE4D93" w:rsidRPr="00FF4D2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FF4D2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7827924F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14:paraId="0DFE6856" w14:textId="7777777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</w:t>
      </w:r>
    </w:p>
    <w:p w14:paraId="413F87CC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 (Уполномоченного органа))</w:t>
      </w:r>
    </w:p>
    <w:p w14:paraId="3D496BC9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эл. </w:t>
      </w:r>
      <w:proofErr w:type="gramStart"/>
      <w:r w:rsidRPr="00FF4D20">
        <w:rPr>
          <w:rFonts w:ascii="Times New Roman" w:hAnsi="Times New Roman" w:cs="Times New Roman"/>
          <w:color w:val="000000"/>
          <w:sz w:val="23"/>
          <w:szCs w:val="23"/>
        </w:rPr>
        <w:t>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</w:t>
      </w:r>
    </w:p>
    <w:p w14:paraId="1669C20D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</w:t>
      </w:r>
      <w:proofErr w:type="gramStart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                                 (инициалы, фамилия) </w:t>
      </w:r>
    </w:p>
    <w:p w14:paraId="6FB52B5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2C7EE795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D4D" w14:textId="77777777" w:rsidR="00BD6CC0" w:rsidRPr="00FF4D2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77777777"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2F0A5CB2" w14:textId="77777777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hAnsi="Times New Roman" w:cs="Times New Roman"/>
          <w:sz w:val="28"/>
          <w:szCs w:val="28"/>
        </w:rPr>
        <w:t>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Pr="00FF4D2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«</w:t>
      </w:r>
      <w:r w:rsidR="00BD6CC0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78E5B879"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14:paraId="2FF9F183" w14:textId="77777777" w:rsidR="00BD6CC0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441B6F70" w14:textId="22B2FEEA" w:rsidR="006B627A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</w:p>
    <w:p w14:paraId="468A6F3C" w14:textId="77777777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14:paraId="5CDCA5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</w:t>
      </w:r>
      <w:proofErr w:type="gramStart"/>
      <w:r w:rsidRPr="00FF4D2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FF4D20">
        <w:rPr>
          <w:rFonts w:ascii="Times New Roman" w:hAnsi="Times New Roman" w:cs="Times New Roman"/>
          <w:sz w:val="16"/>
          <w:szCs w:val="16"/>
        </w:rPr>
        <w:t>подпись руководителя юридического лица              (фамилия, инициалы руководителя</w:t>
      </w:r>
    </w:p>
    <w:p w14:paraId="4582A441" w14:textId="372696AD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</w:t>
      </w:r>
      <w:proofErr w:type="gramStart"/>
      <w:r w:rsidRPr="00FF4D20">
        <w:rPr>
          <w:rFonts w:ascii="Times New Roman" w:hAnsi="Times New Roman" w:cs="Times New Roman"/>
          <w:sz w:val="16"/>
          <w:szCs w:val="16"/>
        </w:rPr>
        <w:t xml:space="preserve">представителя)   </w:t>
      </w:r>
      <w:proofErr w:type="gramEnd"/>
      <w:r w:rsidRPr="00FF4D2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77777777" w:rsidR="00F8459C" w:rsidRPr="00FF4D20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405D68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BDD70F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B7D654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1AB7963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414C11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7467713E" w14:textId="77777777" w:rsidR="001A38F2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31289657" w14:textId="2F508C0C" w:rsidR="001A38F2" w:rsidRPr="00FF4D20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 w:rsidRPr="00FF4D20">
        <w:rPr>
          <w:rFonts w:ascii="Times New Roman" w:eastAsia="Calibri" w:hAnsi="Times New Roman" w:cs="Times New Roman"/>
          <w:sz w:val="28"/>
          <w:szCs w:val="28"/>
        </w:rPr>
        <w:t>я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FF4D20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7D1C5A06" w14:textId="49470CC6" w:rsidR="001A38F2" w:rsidRPr="00FF4D20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6B4F769" w14:textId="0B03DB23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(наименование Администрации (Уполномоченного органа))</w:t>
      </w:r>
    </w:p>
    <w:p w14:paraId="578456D4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2990B0" w14:textId="77777777" w:rsidR="00B82B8C" w:rsidRPr="00FF4D20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A09624" w14:textId="57970E86" w:rsidR="00B82B8C" w:rsidRPr="00FF4D20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EC3AD81"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Наличие/отсутствие оснований, предусмотренных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пунктами 2.14 и 2.15 Административного регламента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делопроизводства (присвоение номера и датирование); </w:t>
            </w:r>
          </w:p>
          <w:p w14:paraId="3649FA1E" w14:textId="3A3431E5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11C34524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71891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инициативе документов, необходимых для 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и поступивших на них ответов;</w:t>
            </w:r>
          </w:p>
          <w:p w14:paraId="28F73E63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E71891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E71891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календарных дней со дня поступления заявления (не более 14 календарных дней со дня поступления заявления, в случае утверждения схемы расположения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 регламента</w:t>
            </w:r>
          </w:p>
        </w:tc>
        <w:tc>
          <w:tcPr>
            <w:tcW w:w="2835" w:type="dxa"/>
          </w:tcPr>
          <w:p w14:paraId="1DE62B2E" w14:textId="1B5C5740"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(выданное) заявителю (представителю) следующими способами:</w:t>
            </w:r>
          </w:p>
          <w:p w14:paraId="68A2EC21" w14:textId="19019008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электронной почты соответственно)</w:t>
            </w:r>
          </w:p>
        </w:tc>
      </w:tr>
      <w:tr w:rsidR="00E65974" w:rsidRPr="00E71891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 муниципальной услуги;</w:t>
            </w:r>
          </w:p>
          <w:p w14:paraId="36BBB1D8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дня поступления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14:paraId="615CBCF9" w14:textId="33CE399F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уведомление об отказе в заключении соглашения о перераспределении 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298444B9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</w:p>
          <w:p w14:paraId="1338E54D" w14:textId="75BDC1D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DC603" w14:textId="77777777" w:rsidR="00744165" w:rsidRDefault="00744165">
      <w:pPr>
        <w:spacing w:after="0" w:line="240" w:lineRule="auto"/>
      </w:pPr>
      <w:r>
        <w:separator/>
      </w:r>
    </w:p>
  </w:endnote>
  <w:endnote w:type="continuationSeparator" w:id="0">
    <w:p w14:paraId="2BF89DB6" w14:textId="77777777" w:rsidR="00744165" w:rsidRDefault="0074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3ADA" w14:textId="77777777" w:rsidR="00744165" w:rsidRDefault="00744165">
      <w:pPr>
        <w:spacing w:after="0" w:line="240" w:lineRule="auto"/>
      </w:pPr>
      <w:r>
        <w:separator/>
      </w:r>
    </w:p>
  </w:footnote>
  <w:footnote w:type="continuationSeparator" w:id="0">
    <w:p w14:paraId="143019CA" w14:textId="77777777" w:rsidR="00744165" w:rsidRDefault="0074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AA87C12" w:rsidR="001C18DC" w:rsidRPr="00515076" w:rsidRDefault="001C18D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5C9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1C18DC" w:rsidRDefault="001C18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6358"/>
    <w:rsid w:val="000263E4"/>
    <w:rsid w:val="000266C0"/>
    <w:rsid w:val="00033393"/>
    <w:rsid w:val="00033F85"/>
    <w:rsid w:val="00035428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80F46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F133E"/>
    <w:rsid w:val="001F19BB"/>
    <w:rsid w:val="001F29D1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65C9C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44B0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1591"/>
    <w:rsid w:val="0066291E"/>
    <w:rsid w:val="0066460B"/>
    <w:rsid w:val="00665B78"/>
    <w:rsid w:val="00666109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512"/>
    <w:rsid w:val="007437E5"/>
    <w:rsid w:val="0074416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C71A6"/>
    <w:rsid w:val="007D0C54"/>
    <w:rsid w:val="007D4057"/>
    <w:rsid w:val="007D4F12"/>
    <w:rsid w:val="007D6B95"/>
    <w:rsid w:val="007D7D8E"/>
    <w:rsid w:val="007E06B5"/>
    <w:rsid w:val="007E1B19"/>
    <w:rsid w:val="007E2D1D"/>
    <w:rsid w:val="007F13D7"/>
    <w:rsid w:val="007F151F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910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93B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06BD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1538B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AA659D38-4AD9-4435-92F8-5672D654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343ACD25204622897A182AF745BDF69E653101FFE28AFE34F5F7F208300FF0973BBC209BD494C448EB8F5850F49F5D71t43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03FE-2DB2-4D15-883A-39A0228E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19267</Words>
  <Characters>109824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2</cp:revision>
  <cp:lastPrinted>2021-12-22T10:49:00Z</cp:lastPrinted>
  <dcterms:created xsi:type="dcterms:W3CDTF">2023-05-15T07:22:00Z</dcterms:created>
  <dcterms:modified xsi:type="dcterms:W3CDTF">2023-05-15T07:22:00Z</dcterms:modified>
</cp:coreProperties>
</file>