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6F" w:rsidRDefault="0089136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266224"/>
            <wp:effectExtent l="19050" t="0" r="3175" b="0"/>
            <wp:docPr id="1" name="Рисунок 1" descr="бланк Решения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Решения 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6F" w:rsidRDefault="0089136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C1F" w:rsidRPr="0089136F" w:rsidRDefault="0089136F" w:rsidP="0089136F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89136F">
        <w:rPr>
          <w:rFonts w:ascii="Times New Roman" w:hAnsi="Times New Roman" w:cs="Times New Roman"/>
          <w:b/>
          <w:sz w:val="24"/>
          <w:szCs w:val="24"/>
        </w:rPr>
        <w:t xml:space="preserve">                              ҠАРАР                                                                              РЕШЕНИЕ                                </w:t>
      </w:r>
      <w:r w:rsidRPr="008913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9136F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18 </w:t>
      </w:r>
      <w:r w:rsidRPr="008913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апрель      </w:t>
      </w:r>
      <w:r w:rsidRPr="0089136F">
        <w:rPr>
          <w:rFonts w:ascii="Times New Roman" w:hAnsi="Times New Roman" w:cs="Times New Roman"/>
          <w:sz w:val="24"/>
          <w:szCs w:val="24"/>
        </w:rPr>
        <w:t>201</w:t>
      </w:r>
      <w:r w:rsidRPr="0089136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9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36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9136F">
        <w:rPr>
          <w:rFonts w:ascii="Times New Roman" w:hAnsi="Times New Roman" w:cs="Times New Roman"/>
          <w:sz w:val="24"/>
          <w:szCs w:val="24"/>
        </w:rPr>
        <w:t xml:space="preserve">.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13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136F">
        <w:rPr>
          <w:rFonts w:ascii="Times New Roman" w:hAnsi="Times New Roman" w:cs="Times New Roman"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sz w:val="24"/>
          <w:szCs w:val="24"/>
        </w:rPr>
        <w:t>4/38-14</w:t>
      </w:r>
      <w:r w:rsidRPr="0089136F">
        <w:rPr>
          <w:rFonts w:ascii="Times New Roman" w:hAnsi="Times New Roman" w:cs="Times New Roman"/>
          <w:sz w:val="24"/>
          <w:szCs w:val="24"/>
        </w:rPr>
        <w:t xml:space="preserve">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18 </w:t>
      </w:r>
      <w:r w:rsidRPr="0089136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 </w:t>
      </w:r>
      <w:r w:rsidRPr="0089136F">
        <w:rPr>
          <w:rFonts w:ascii="Times New Roman" w:hAnsi="Times New Roman" w:cs="Times New Roman"/>
          <w:sz w:val="24"/>
          <w:szCs w:val="24"/>
        </w:rPr>
        <w:t>201</w:t>
      </w:r>
      <w:r w:rsidRPr="0089136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9136F">
        <w:rPr>
          <w:rFonts w:ascii="Times New Roman" w:hAnsi="Times New Roman" w:cs="Times New Roman"/>
          <w:sz w:val="24"/>
          <w:szCs w:val="24"/>
        </w:rPr>
        <w:t>г</w:t>
      </w:r>
      <w:r w:rsidR="00BB0B1C" w:rsidRPr="0089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C1F" w:rsidRPr="0089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5EF" w:rsidRPr="0089136F" w:rsidRDefault="0089136F" w:rsidP="000E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5EF" w:rsidRPr="00BB0B1C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землю на 201</w:t>
      </w:r>
      <w:r w:rsidR="00DA1D7F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E65EF" w:rsidRPr="00BB0B1C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BB0B1C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в целях реализации принципа платности использования</w:t>
      </w:r>
      <w:proofErr w:type="gramEnd"/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и эффективного управления земельными ресурсами Совет</w:t>
      </w:r>
      <w:r w:rsid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город Давлеканово</w:t>
      </w: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proofErr w:type="gramStart"/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2E65EF" w:rsidRPr="00BB0B1C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прилагаемые:</w:t>
      </w:r>
    </w:p>
    <w:p w:rsidR="002E65EF" w:rsidRPr="00BB0B1C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определения размера и внесения арендной платы за земли, находящиеся в муниципальной собственности </w:t>
      </w:r>
      <w:r w:rsidR="00881D29" w:rsidRPr="00B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город Давлеканово </w:t>
      </w:r>
      <w:r w:rsidRPr="00B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</w:t>
      </w:r>
      <w:r w:rsidR="007272B2" w:rsidRPr="00B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E65EF" w:rsidRPr="00BB0B1C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арендной платы за земли, </w:t>
      </w:r>
      <w:r w:rsidRPr="00B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находящиеся в муниципальной собственности </w:t>
      </w: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не разграничена, полномочия по распоряжению которыми в соответствии                  с законодательством осуществляются органами местного самоуправления;</w:t>
      </w:r>
    </w:p>
    <w:p w:rsidR="00D04793" w:rsidRPr="00BB0B1C" w:rsidRDefault="00D04793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ставки арендной платы за земли, находящиеся </w:t>
      </w:r>
      <w:r w:rsidRPr="00B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самоуправления;</w:t>
      </w:r>
    </w:p>
    <w:p w:rsidR="002E65EF" w:rsidRPr="00BB0B1C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</w:t>
      </w:r>
      <w:r w:rsidR="00881D29" w:rsidRPr="00B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город Давлеканово </w:t>
      </w: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</w:t>
      </w:r>
      <w:r w:rsidR="007272B2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E65EF" w:rsidRPr="00BB0B1C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 w:rsidR="00881D29" w:rsidRPr="00B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город Давлеканово </w:t>
      </w: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осуществляется в течение </w:t>
      </w: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месяцев по</w:t>
      </w:r>
      <w:r w:rsidR="00881D29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окончания финансового года, </w:t>
      </w: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</w:t>
      </w:r>
      <w:proofErr w:type="gramStart"/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арендатора</w:t>
      </w:r>
      <w:proofErr w:type="gramEnd"/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</w:t>
      </w:r>
      <w:proofErr w:type="gramStart"/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со дня подачи заявления.</w:t>
      </w:r>
    </w:p>
    <w:p w:rsidR="002E65EF" w:rsidRPr="00BB0B1C" w:rsidRDefault="00881D29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65EF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в 201</w:t>
      </w:r>
      <w:r w:rsidR="009F7A47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65EF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BB0B1C" w:rsidRDefault="00881D29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65EF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2E65EF" w:rsidRPr="00BB0B1C" w:rsidRDefault="00135BBA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65EF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действует на правоотношения, возникшие                с 1 января 201</w:t>
      </w:r>
      <w:r w:rsidR="00DA1D7F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65EF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E65EF" w:rsidRPr="00BB0B1C" w:rsidRDefault="00135BBA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65EF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E65EF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E65EF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</w:t>
      </w:r>
      <w:r w:rsidR="00881D29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</w:t>
      </w:r>
      <w:r w:rsidR="00AF2321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65EF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бюджету, налогам, экономическому развитию, вопросам собственности и инвестиционной политике (председатель </w:t>
      </w:r>
      <w:proofErr w:type="spellStart"/>
      <w:r w:rsidR="00733CE4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Мосякова</w:t>
      </w:r>
      <w:proofErr w:type="spellEnd"/>
      <w:r w:rsidR="00733CE4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="002E65EF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65EF" w:rsidRDefault="00135BBA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65EF" w:rsidRPr="00BB0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9136F" w:rsidRDefault="0089136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6F" w:rsidRDefault="0089136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1C" w:rsidRDefault="00BB0B1C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6F" w:rsidRDefault="0089136F" w:rsidP="008913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0A" w:rsidRDefault="000E2C1F" w:rsidP="008913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0B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  <w:r w:rsidR="002E65EF" w:rsidRPr="00BB0B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Председатель Совета</w:t>
      </w:r>
      <w:r w:rsidRPr="00BB0B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8913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</w:t>
      </w:r>
      <w:r w:rsidRPr="00BB0B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proofErr w:type="spellStart"/>
      <w:r w:rsidRPr="00BB0B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Н.И.Кибовский</w:t>
      </w:r>
      <w:proofErr w:type="spellEnd"/>
    </w:p>
    <w:p w:rsidR="00BB0B1C" w:rsidRDefault="00BB0B1C" w:rsidP="00BB0B1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0B1C" w:rsidRPr="000E2C1F" w:rsidRDefault="00BB0B1C" w:rsidP="00BB0B1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819C9" w:rsidRDefault="005819C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6F" w:rsidRPr="00887F6B" w:rsidRDefault="0089136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887F6B" w:rsidRDefault="001C5C40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1C5C40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</w:p>
    <w:p w:rsidR="0011620A" w:rsidRPr="00887F6B" w:rsidRDefault="0011620A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 Давлеканово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Давлекановский район 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0B1C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18.04.2018 г.  № 4/38-16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5EF" w:rsidRPr="00887F6B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РАЗМЕРА И ВНЕСЕНИЯ АРЕНДНОЙ ПЛАТЫ ЗА ЗЕМЛИ, НАХОДЯЩИЕСЯ В МУНИЦИПАЛЬНОЙ СОБСТВЕННОСТИ </w:t>
      </w:r>
      <w:r w:rsidR="0011620A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ГОРОД ДАВЛЕАНОВО 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5EF" w:rsidRPr="00887F6B" w:rsidRDefault="002E65EF" w:rsidP="00C54A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ПОЛОЖЕНИЯ</w:t>
      </w:r>
    </w:p>
    <w:p w:rsidR="002E65EF" w:rsidRPr="00887F6B" w:rsidRDefault="002E65EF" w:rsidP="00C54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887F6B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устанавливает правила определения размера и внесения арендной платы за земли, находящиеся в муниципальной собственности </w:t>
      </w:r>
      <w:r w:rsidR="0011620A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Давлеканово 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 (далее - земельные участки), предоставляемые в</w:t>
      </w:r>
      <w:proofErr w:type="gramEnd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юридическим и физическим лицам.</w:t>
      </w:r>
    </w:p>
    <w:p w:rsidR="002E65EF" w:rsidRPr="00887F6B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  <w:proofErr w:type="gramEnd"/>
    </w:p>
    <w:p w:rsidR="005819C9" w:rsidRPr="00887F6B" w:rsidRDefault="005819C9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83" w:rsidRPr="00887F6B" w:rsidRDefault="002E65EF" w:rsidP="00202883">
      <w:pPr>
        <w:pStyle w:val="af3"/>
        <w:numPr>
          <w:ilvl w:val="0"/>
          <w:numId w:val="8"/>
        </w:numPr>
        <w:tabs>
          <w:tab w:val="left" w:pos="567"/>
        </w:tabs>
        <w:jc w:val="center"/>
        <w:rPr>
          <w:rFonts w:eastAsia="Times New Roman"/>
          <w:lang w:eastAsia="ru-RU"/>
        </w:rPr>
      </w:pPr>
      <w:r w:rsidRPr="00887F6B">
        <w:rPr>
          <w:rFonts w:eastAsia="Times New Roman"/>
          <w:lang w:eastAsia="ru-RU"/>
        </w:rPr>
        <w:t>П</w:t>
      </w:r>
      <w:r w:rsidR="00202883" w:rsidRPr="00887F6B">
        <w:rPr>
          <w:rFonts w:eastAsia="Times New Roman"/>
          <w:lang w:eastAsia="ru-RU"/>
        </w:rPr>
        <w:t>ОРЯДОКОПРЕДЕЛЕНИЯ РАЗМЕРААРЕНДНОЙ ПЛАТЫ</w:t>
      </w:r>
    </w:p>
    <w:p w:rsidR="002E65EF" w:rsidRPr="00887F6B" w:rsidRDefault="00202883" w:rsidP="00202883">
      <w:pPr>
        <w:pStyle w:val="af3"/>
        <w:tabs>
          <w:tab w:val="left" w:pos="567"/>
        </w:tabs>
        <w:ind w:left="1305"/>
        <w:jc w:val="center"/>
        <w:rPr>
          <w:rFonts w:eastAsia="Times New Roman"/>
          <w:lang w:eastAsia="ru-RU"/>
        </w:rPr>
      </w:pPr>
      <w:r w:rsidRPr="00887F6B">
        <w:rPr>
          <w:rFonts w:eastAsia="Times New Roman"/>
          <w:lang w:eastAsia="ru-RU"/>
        </w:rPr>
        <w:t>ЗА ЗЕМЕЛЬНЫЕ УЧАСТКИ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887F6B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819C9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074D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договорам аренды земельных участков, </w:t>
      </w:r>
      <w:r w:rsidR="00500DCA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муниципальной собственности, </w:t>
      </w:r>
      <w:r w:rsidR="00AE074D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заключенным до 01 января 2009 года, 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следующей формуле:</w:t>
      </w:r>
    </w:p>
    <w:p w:rsidR="002E65EF" w:rsidRPr="00887F6B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887F6B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 = П x</w:t>
      </w: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Ки,</w:t>
      </w:r>
    </w:p>
    <w:p w:rsidR="002E65EF" w:rsidRPr="00887F6B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887F6B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2E65EF" w:rsidRPr="00887F6B" w:rsidRDefault="002E65EF" w:rsidP="006916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АП - размер арендной платы,</w:t>
      </w:r>
    </w:p>
    <w:p w:rsidR="002E65EF" w:rsidRPr="00887F6B" w:rsidRDefault="002E65EF" w:rsidP="0069162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земельного участка (устанавливается в целом, без выделения застроенной и незастроенной частей),</w:t>
      </w:r>
    </w:p>
    <w:p w:rsidR="002E65EF" w:rsidRPr="00887F6B" w:rsidRDefault="002E65EF" w:rsidP="0069162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базовая ставка арендной платы,</w:t>
      </w:r>
    </w:p>
    <w:p w:rsidR="001E6390" w:rsidRPr="00887F6B" w:rsidRDefault="002E65EF" w:rsidP="001E63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- коэффициент, учитывающий категорию арендаторов и вид использования земельных участков</w:t>
      </w: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6390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E6390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определения размера арендной платы за земли, находящиеся в собственности </w:t>
      </w:r>
      <w:r w:rsidR="0011620A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Давлеканово </w:t>
      </w:r>
      <w:r w:rsidR="001E6390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1E6390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Давлекановский район Республики Башкортостан устанавливаются решением Совета </w:t>
      </w:r>
      <w:r w:rsidR="0011620A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Давлеканово </w:t>
      </w:r>
      <w:r w:rsidR="001E6390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Башкортостан.</w:t>
      </w:r>
    </w:p>
    <w:p w:rsidR="002E65EF" w:rsidRPr="00887F6B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887F6B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ставка арендной платы за земельный участок устанавливается на уровне средней ставки арендной платы дифференцированной с учетом территориально-экономической зоны в соответствии с градостроительным регламентом.</w:t>
      </w:r>
    </w:p>
    <w:p w:rsidR="002E65EF" w:rsidRPr="00887F6B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ставка арендной платы за земельный участок (Б) рассчитывается по следующей формуле:</w:t>
      </w:r>
    </w:p>
    <w:p w:rsidR="002E65EF" w:rsidRPr="00887F6B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= Сап x</w:t>
      </w: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65EF" w:rsidRPr="00887F6B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2E65EF" w:rsidRPr="00887F6B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 - средняя ставка арендной платы за год,</w:t>
      </w:r>
    </w:p>
    <w:p w:rsidR="002E65EF" w:rsidRPr="00887F6B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proofErr w:type="gramEnd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2E65EF" w:rsidRPr="00887F6B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8F06E7" w:rsidRPr="00887F6B" w:rsidRDefault="008F06E7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даты поступления соответствующего заявления.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E6390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арендной платы за земельные участки по дог</w:t>
      </w:r>
      <w:r w:rsidR="001625D0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оворам аренды, заключенным с 01января 2009 года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рассчитываются </w:t>
      </w:r>
      <w:r w:rsidR="00E91AC2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следующих способов</w:t>
      </w:r>
      <w:bookmarkStart w:id="0" w:name="_GoBack"/>
      <w:bookmarkEnd w:id="0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AC2" w:rsidRPr="00887F6B" w:rsidRDefault="00E91AC2" w:rsidP="00E91A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Pr="00887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Ксу</w:t>
      </w:r>
      <w:proofErr w:type="spellEnd"/>
      <w:r w:rsidRPr="00887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</w:t>
      </w:r>
      <w:r w:rsidRPr="00887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(</w:t>
      </w:r>
      <w:proofErr w:type="spellStart"/>
      <w:r w:rsidRPr="00887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</w:t>
      </w:r>
      <w:proofErr w:type="spellEnd"/>
      <w:r w:rsidRPr="00887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S),</w:t>
      </w:r>
    </w:p>
    <w:p w:rsidR="00E91AC2" w:rsidRPr="00887F6B" w:rsidRDefault="00E91AC2" w:rsidP="00E91A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1AC2" w:rsidRPr="00887F6B" w:rsidRDefault="00E91AC2" w:rsidP="00E91A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91AC2" w:rsidRPr="00887F6B" w:rsidRDefault="00E91AC2" w:rsidP="00E91A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АП - размер арендной платы;</w:t>
      </w:r>
    </w:p>
    <w:p w:rsidR="00E91AC2" w:rsidRPr="00887F6B" w:rsidRDefault="00E91AC2" w:rsidP="00E91A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Ксу</w:t>
      </w:r>
      <w:proofErr w:type="spellEnd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кадастровая стоимость земельного участка;</w:t>
      </w:r>
    </w:p>
    <w:p w:rsidR="00E91AC2" w:rsidRPr="00887F6B" w:rsidRDefault="00E91AC2" w:rsidP="00E91A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 - ставка арендной платы в процентах от кадастровой стоимости земельного участка;</w:t>
      </w:r>
    </w:p>
    <w:p w:rsidR="00E91AC2" w:rsidRPr="00887F6B" w:rsidRDefault="00E91AC2" w:rsidP="00E91A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S - площадь земельного участка;</w:t>
      </w:r>
    </w:p>
    <w:p w:rsidR="002E65EF" w:rsidRPr="00887F6B" w:rsidRDefault="00E91AC2" w:rsidP="00E91A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S1 - площадь земельного участка к оплате</w:t>
      </w:r>
      <w:r w:rsidR="00E537AA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E6390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E537AA" w:rsidRPr="00887F6B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E6390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 использование земельных участков, находящихся в муниципальной собственности,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537AA" w:rsidRPr="00887F6B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процентов кадастровой стоимости арендуемых земельных участков;</w:t>
      </w:r>
    </w:p>
    <w:p w:rsidR="00E537AA" w:rsidRPr="00887F6B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537AA" w:rsidRPr="00887F6B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E537AA" w:rsidRPr="00887F6B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9B7DC6" w:rsidRPr="00887F6B" w:rsidRDefault="009B7DC6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E6390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пунктом </w:t>
      </w:r>
      <w:r w:rsidR="0094378F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7501F7" w:rsidRPr="00887F6B" w:rsidRDefault="007501F7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E6390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</w:p>
    <w:p w:rsidR="00AB6ECE" w:rsidRPr="00887F6B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378F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B6ECE" w:rsidRPr="00887F6B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AB6ECE" w:rsidRPr="00887F6B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AB6ECE" w:rsidRPr="00887F6B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пунктов</w:t>
      </w: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.1, 2.</w:t>
      </w:r>
      <w:r w:rsidR="003C1682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AB6ECE" w:rsidRPr="00887F6B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378F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AB6ECE" w:rsidRPr="00887F6B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B6ECE" w:rsidRPr="00887F6B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арендной платы с учетом случаев, предусмотренных абзацами вторым и третьим пункта </w:t>
      </w:r>
      <w:r w:rsidR="0069162A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378F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9B7DC6" w:rsidRPr="00887F6B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C9" w:rsidRPr="00887F6B" w:rsidRDefault="005819C9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C9" w:rsidRPr="00887F6B" w:rsidRDefault="005819C9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C9" w:rsidRPr="00887F6B" w:rsidRDefault="005819C9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И УСЛОВИЯ ВНЕСЕНИЯ АРЕНДНОЙ ПЛАТЫ ЗА ПОЛЬЗОВАНИЕ ЗЕМЕЛЬНЫХ УЧАСТКОВ</w:t>
      </w:r>
    </w:p>
    <w:p w:rsidR="003C1682" w:rsidRPr="00887F6B" w:rsidRDefault="003C1682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82" w:rsidRPr="00887F6B" w:rsidRDefault="0094378F" w:rsidP="003C16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3C1682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C1682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2E65EF" w:rsidRPr="00887F6B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69162A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арендной платы за использование земельного участка на год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и оформляется в виде приложения к договору аренды.</w:t>
      </w:r>
      <w:r w:rsidR="002E65EF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арендной платы подлежит ежегодному уточнению в соответствии с разделом 4 </w:t>
      </w: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</w:t>
      </w:r>
      <w:r w:rsidR="002E65EF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62A" w:rsidRPr="00887F6B" w:rsidRDefault="0069162A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887F6B" w:rsidRDefault="001F62D7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65EF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.  УСЛОВИЯ ИЗМЕНЕНИЯ АРЕНДНОЙ ПЛАТЫ ЗА ЗЕМЛЮ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887F6B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65EF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кадастровой стоимости земельного участка;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 w:rsidR="0094378F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перечисления или исчисления;</w:t>
      </w:r>
    </w:p>
    <w:p w:rsidR="0094378F" w:rsidRPr="00887F6B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4378F" w:rsidRPr="00887F6B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устранения арендатором выявленных нарушений целевого использования земельного участка.</w:t>
      </w:r>
    </w:p>
    <w:p w:rsidR="0094378F" w:rsidRPr="00887F6B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887F6B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65EF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4D1761" w:rsidRPr="00887F6B" w:rsidRDefault="004D1761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8F" w:rsidRPr="00887F6B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перерасчета уполномоченным органом в одностороннем порядке арендной платы являются:</w:t>
      </w:r>
    </w:p>
    <w:p w:rsidR="0094378F" w:rsidRPr="00887F6B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94378F" w:rsidRPr="00887F6B" w:rsidRDefault="004D1761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378F"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4D1761" w:rsidRPr="00887F6B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D1761" w:rsidRPr="00887F6B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произошло изменение кадастровой стоимости земельного участка.</w:t>
      </w:r>
    </w:p>
    <w:p w:rsidR="004D1761" w:rsidRPr="00887F6B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D1761" w:rsidRPr="00887F6B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61" w:rsidRPr="00887F6B" w:rsidRDefault="004D1761" w:rsidP="00887F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</w:t>
      </w:r>
    </w:p>
    <w:p w:rsidR="004D1761" w:rsidRPr="00887F6B" w:rsidRDefault="004D1761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61" w:rsidRPr="00887F6B" w:rsidRDefault="004D1761" w:rsidP="00887F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61" w:rsidRDefault="004D1761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AB" w:rsidRPr="00887F6B" w:rsidRDefault="00EC10AB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C40" w:rsidRPr="00887F6B" w:rsidRDefault="001C5C40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7F6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Приложение</w:t>
      </w:r>
    </w:p>
    <w:p w:rsidR="001C5C40" w:rsidRPr="00887F6B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7F6B">
        <w:rPr>
          <w:rFonts w:ascii="Times New Roman" w:eastAsia="MS Mincho" w:hAnsi="Times New Roman" w:cs="Times New Roman"/>
          <w:sz w:val="24"/>
          <w:szCs w:val="24"/>
          <w:lang w:eastAsia="ja-JP"/>
        </w:rPr>
        <w:t>к Правилам определения</w:t>
      </w:r>
    </w:p>
    <w:p w:rsidR="001C5C40" w:rsidRPr="00887F6B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7F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размера и внесения </w:t>
      </w:r>
      <w:proofErr w:type="gramStart"/>
      <w:r w:rsidRPr="00887F6B">
        <w:rPr>
          <w:rFonts w:ascii="Times New Roman" w:eastAsia="MS Mincho" w:hAnsi="Times New Roman" w:cs="Times New Roman"/>
          <w:sz w:val="24"/>
          <w:szCs w:val="24"/>
          <w:lang w:eastAsia="ja-JP"/>
        </w:rPr>
        <w:t>арендной</w:t>
      </w:r>
      <w:proofErr w:type="gramEnd"/>
    </w:p>
    <w:p w:rsidR="00EC10AB" w:rsidRDefault="001C5C40" w:rsidP="00EC10AB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87F6B">
        <w:rPr>
          <w:rFonts w:ascii="Times New Roman" w:eastAsia="MS Mincho" w:hAnsi="Times New Roman" w:cs="Times New Roman"/>
          <w:sz w:val="24"/>
          <w:szCs w:val="24"/>
          <w:lang w:eastAsia="ja-JP"/>
        </w:rPr>
        <w:t>платы за земли</w:t>
      </w:r>
      <w:r w:rsidR="007272B2" w:rsidRPr="00887F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находящиеся в муниципальной собственности </w:t>
      </w:r>
      <w:r w:rsidR="00720082" w:rsidRPr="00887F6B">
        <w:rPr>
          <w:rFonts w:ascii="Times New Roman" w:eastAsia="MS Mincho" w:hAnsi="Times New Roman" w:cs="Times New Roman"/>
          <w:sz w:val="24"/>
          <w:szCs w:val="24"/>
          <w:lang w:eastAsia="ja-JP"/>
        </w:rPr>
        <w:t>городск</w:t>
      </w:r>
      <w:r w:rsidR="00EC10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ого поселения город Давлеканово МР </w:t>
      </w:r>
      <w:r w:rsidR="007272B2" w:rsidRPr="00887F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7272B2" w:rsidRPr="00887F6B">
        <w:rPr>
          <w:rFonts w:ascii="Times New Roman" w:eastAsia="MS Mincho" w:hAnsi="Times New Roman" w:cs="Times New Roman"/>
          <w:sz w:val="24"/>
          <w:szCs w:val="24"/>
          <w:lang w:eastAsia="ja-JP"/>
        </w:rPr>
        <w:t>Давлекановский</w:t>
      </w:r>
      <w:proofErr w:type="spellEnd"/>
      <w:r w:rsidR="007272B2" w:rsidRPr="00887F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 </w:t>
      </w:r>
      <w:r w:rsidR="00EC10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РБ</w:t>
      </w:r>
    </w:p>
    <w:p w:rsidR="00EC10AB" w:rsidRPr="00887F6B" w:rsidRDefault="00EC10AB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EC10AB">
        <w:rPr>
          <w:rFonts w:ascii="Calibri" w:eastAsia="Times New Roman" w:hAnsi="Calibri" w:cs="Calibri"/>
          <w:sz w:val="20"/>
          <w:szCs w:val="20"/>
          <w:lang w:eastAsia="ru-RU"/>
        </w:rPr>
        <w:t>ПРИМЕРНАЯ ФОРМА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EC10AB">
        <w:rPr>
          <w:rFonts w:ascii="Calibri" w:eastAsia="Times New Roman" w:hAnsi="Calibri" w:cs="Calibri"/>
          <w:sz w:val="20"/>
          <w:szCs w:val="20"/>
          <w:lang w:eastAsia="ru-RU"/>
        </w:rPr>
        <w:t>акта обследования земельного участка</w:t>
      </w:r>
    </w:p>
    <w:p w:rsidR="004D1761" w:rsidRPr="00EC10AB" w:rsidRDefault="00FD3CE5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EC10AB">
        <w:rPr>
          <w:rFonts w:ascii="Calibri" w:eastAsia="Times New Roman" w:hAnsi="Calibri" w:cs="Calibri"/>
          <w:sz w:val="20"/>
          <w:szCs w:val="20"/>
          <w:lang w:eastAsia="ru-RU"/>
        </w:rPr>
        <w:t>№</w:t>
      </w:r>
      <w:r w:rsidR="004D1761" w:rsidRPr="00EC10AB">
        <w:rPr>
          <w:rFonts w:ascii="Calibri" w:eastAsia="Times New Roman" w:hAnsi="Calibri" w:cs="Calibri"/>
          <w:sz w:val="20"/>
          <w:szCs w:val="20"/>
          <w:lang w:eastAsia="ru-RU"/>
        </w:rPr>
        <w:t xml:space="preserve"> ____________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 20___ г.              _____________________________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(дата составления)                           (место составления)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Мною,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отчество, должность лица, составившего акт)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в присутствии _____________________________________________________________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(фамилии, имена, отчества присутствующих лиц)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 настоящий акт обследования земельного участка.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Характеристика обследуемого земельного участка: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местоположение ____________________________________________________;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б) кадастровый номер _________________________________________________;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площадь ___________________________________________________________;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г) категории _________________________________________________________;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д) вид  разрешенного  использования  соответствует  назначению  участка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(да/нет; если нет, </w:t>
      </w:r>
      <w:proofErr w:type="gramStart"/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то</w:t>
      </w:r>
      <w:proofErr w:type="gramEnd"/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каким образом)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Основания пользования земельным участком: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(арендатор, реквизиты правоустанавливающих и </w:t>
      </w:r>
      <w:proofErr w:type="spellStart"/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правоудостоверяющих</w:t>
      </w:r>
      <w:proofErr w:type="spellEnd"/>
      <w:proofErr w:type="gramEnd"/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документов: постановление главы администрации муниципального района,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округа; приказ Министерства земельных и имущественных отношений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Башкортостан; реквизиты договора аренды; свидетельство и др.))</w:t>
      </w:r>
      <w:proofErr w:type="gramEnd"/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Описание объектов недвижимости, расположенных на земельном  участке: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площадь, правообладатель, право, основания</w:t>
      </w:r>
      <w:proofErr w:type="gramEnd"/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передачи (реквизиты))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В результате обследования земельного участка установлено: __________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обстоятельства, выявленные при обследовании земельного</w:t>
      </w:r>
      <w:proofErr w:type="gramEnd"/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участка, вид фактического использования земельного участка,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целевое/нецелевое использование)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Дополнительная информация _________________________________________.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(при наличии)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должности лица,          Арендатор (представитель арендатора)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составившего акт осмотра:             земельного участка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(в   случае   присутствия   его   при</w:t>
      </w:r>
      <w:proofErr w:type="gramEnd"/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     </w:t>
      </w:r>
      <w:proofErr w:type="gramStart"/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обследовании</w:t>
      </w:r>
      <w:proofErr w:type="gramEnd"/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фамилия, имя, отчество)     ________ ______ _____________________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должность,</w:t>
      </w:r>
      <w:proofErr w:type="gramEnd"/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реквизиты доверенности и т.д.)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(подпись, печать (при наличии печати))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(для комментариев)</w:t>
      </w:r>
    </w:p>
    <w:p w:rsidR="004D1761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К акту</w:t>
      </w:r>
    </w:p>
    <w:p w:rsidR="004D1761" w:rsidRPr="00887F6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C10AB">
        <w:rPr>
          <w:rFonts w:ascii="Courier New" w:eastAsia="Times New Roman" w:hAnsi="Courier New" w:cs="Courier New"/>
          <w:sz w:val="20"/>
          <w:szCs w:val="20"/>
          <w:lang w:eastAsia="ru-RU"/>
        </w:rPr>
        <w:t>прилагаются: ___________________________________________________________</w:t>
      </w:r>
    </w:p>
    <w:p w:rsidR="00887F6B" w:rsidRPr="00EC10AB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87F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(фотоматериалы, план земельного участка)</w:t>
      </w:r>
    </w:p>
    <w:p w:rsidR="00887F6B" w:rsidRDefault="00887F6B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87F6B" w:rsidRDefault="00887F6B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87F6B" w:rsidRDefault="00887F6B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87F6B" w:rsidRPr="00887F6B" w:rsidRDefault="00887F6B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7272B2" w:rsidRPr="00887F6B" w:rsidRDefault="007272B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887F6B">
        <w:rPr>
          <w:rFonts w:ascii="Times New Roman" w:eastAsia="Times New Roman" w:hAnsi="Times New Roman" w:cs="Times New Roman"/>
          <w:lang w:eastAsia="ru-RU"/>
        </w:rPr>
        <w:t>Утверждены</w:t>
      </w:r>
    </w:p>
    <w:p w:rsidR="007272B2" w:rsidRPr="00887F6B" w:rsidRDefault="007272B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887F6B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2E65EF" w:rsidRPr="00887F6B" w:rsidRDefault="00720082" w:rsidP="0072008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lang w:eastAsia="ja-JP"/>
        </w:rPr>
      </w:pPr>
      <w:r w:rsidRPr="00887F6B">
        <w:rPr>
          <w:rFonts w:ascii="Times New Roman" w:eastAsia="Times New Roman" w:hAnsi="Times New Roman" w:cs="Times New Roman"/>
          <w:lang w:eastAsia="ru-RU"/>
        </w:rPr>
        <w:t>городского поселения город Давлеканово</w:t>
      </w:r>
      <w:r w:rsidRPr="00887F6B">
        <w:rPr>
          <w:rFonts w:ascii="Times New Roman" w:eastAsia="MS Mincho" w:hAnsi="Times New Roman" w:cs="Times New Roman"/>
          <w:lang w:eastAsia="ja-JP"/>
        </w:rPr>
        <w:t xml:space="preserve">муниципального района </w:t>
      </w:r>
      <w:r w:rsidR="002E65EF" w:rsidRPr="00887F6B">
        <w:rPr>
          <w:rFonts w:ascii="Times New Roman" w:eastAsia="MS Mincho" w:hAnsi="Times New Roman" w:cs="Times New Roman"/>
          <w:lang w:eastAsia="ja-JP"/>
        </w:rPr>
        <w:t xml:space="preserve">Давлекановский район </w:t>
      </w:r>
    </w:p>
    <w:p w:rsidR="002E65EF" w:rsidRPr="00887F6B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lang w:eastAsia="ja-JP"/>
        </w:rPr>
      </w:pPr>
      <w:r w:rsidRPr="00887F6B">
        <w:rPr>
          <w:rFonts w:ascii="Times New Roman" w:eastAsia="MS Mincho" w:hAnsi="Times New Roman" w:cs="Times New Roman"/>
          <w:lang w:eastAsia="ja-JP"/>
        </w:rPr>
        <w:t xml:space="preserve">Республики Башкортостан </w:t>
      </w:r>
    </w:p>
    <w:p w:rsidR="00C54A1B" w:rsidRPr="00887F6B" w:rsidRDefault="00C54A1B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887F6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819C9" w:rsidRPr="00887F6B">
        <w:rPr>
          <w:rFonts w:ascii="Times New Roman" w:eastAsia="Times New Roman" w:hAnsi="Times New Roman" w:cs="Times New Roman"/>
          <w:lang w:eastAsia="ru-RU"/>
        </w:rPr>
        <w:t>_____2018</w:t>
      </w:r>
      <w:r w:rsidRPr="00887F6B">
        <w:rPr>
          <w:rFonts w:ascii="Times New Roman" w:eastAsia="Times New Roman" w:hAnsi="Times New Roman" w:cs="Times New Roman"/>
          <w:lang w:eastAsia="ru-RU"/>
        </w:rPr>
        <w:t xml:space="preserve"> г.  №</w:t>
      </w:r>
      <w:r w:rsidR="005819C9" w:rsidRPr="00887F6B">
        <w:rPr>
          <w:rFonts w:ascii="Times New Roman" w:eastAsia="Times New Roman" w:hAnsi="Times New Roman" w:cs="Times New Roman"/>
          <w:lang w:eastAsia="ru-RU"/>
        </w:rPr>
        <w:t>_________</w:t>
      </w:r>
    </w:p>
    <w:p w:rsidR="002E65EF" w:rsidRPr="00887F6B" w:rsidRDefault="002E65EF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5EF" w:rsidRPr="00887F6B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7F6B">
        <w:rPr>
          <w:rFonts w:ascii="Times New Roman" w:eastAsia="Times New Roman" w:hAnsi="Times New Roman" w:cs="Times New Roman"/>
          <w:lang w:eastAsia="ru-RU"/>
        </w:rPr>
        <w:t xml:space="preserve"> СТАВКИ</w:t>
      </w:r>
    </w:p>
    <w:p w:rsidR="002E65EF" w:rsidRPr="00887F6B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7F6B">
        <w:rPr>
          <w:rFonts w:ascii="Times New Roman" w:eastAsia="Times New Roman" w:hAnsi="Times New Roman" w:cs="Times New Roman"/>
          <w:lang w:eastAsia="ru-RU"/>
        </w:rPr>
        <w:t>арендной платы за земли, находящиеся в муниципальной собственности, 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2E65EF" w:rsidRPr="00887F6B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6"/>
        <w:gridCol w:w="7648"/>
        <w:gridCol w:w="1287"/>
      </w:tblGrid>
      <w:tr w:rsidR="002E65EF" w:rsidRPr="00887F6B" w:rsidTr="00D04793">
        <w:trPr>
          <w:trHeight w:val="11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№            </w:t>
            </w: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(виды деятельности арендатора)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2E65EF" w:rsidRPr="00887F6B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lang w:eastAsia="ja-JP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6"/>
        <w:gridCol w:w="7669"/>
        <w:gridCol w:w="1276"/>
      </w:tblGrid>
      <w:tr w:rsidR="002E65EF" w:rsidRPr="00887F6B" w:rsidTr="00DA1D7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E65EF" w:rsidRPr="00887F6B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  <w:r w:rsidR="00CD3DC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E65EF" w:rsidRPr="00887F6B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B82E97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D3CE5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2E65EF" w:rsidRPr="00887F6B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2E65EF" w:rsidRPr="00887F6B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E65EF" w:rsidRPr="00887F6B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предназначенные для размещения гаражей 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E65EF" w:rsidRPr="00887F6B" w:rsidTr="00DA1D7F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2E65EF" w:rsidRPr="00887F6B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гаражей вне </w:t>
            </w:r>
            <w:proofErr w:type="spell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2E65EF" w:rsidRPr="00887F6B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находящиеся в составе </w:t>
            </w: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дачных</w:t>
            </w:r>
            <w:proofErr w:type="gram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, садоводческих 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Садовые, огородные земельные участки: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2E65EF" w:rsidRPr="00887F6B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E65EF" w:rsidRPr="00887F6B" w:rsidTr="00DA1D7F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Дачные земельные участки: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</w:tr>
      <w:tr w:rsidR="002E65EF" w:rsidRPr="00887F6B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2E65EF" w:rsidRPr="00887F6B" w:rsidTr="00DA1D7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21,94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7,75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7,22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2E65EF" w:rsidRPr="00887F6B" w:rsidTr="00DA1D7F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34,41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ED6AFD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52,32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40,69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13,37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17,44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6,98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6,39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9,77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29,06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7.5 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объектов здравоохранения (лечебно-профилактических </w:t>
            </w:r>
            <w:proofErr w:type="gramEnd"/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лиц, занимающихся частной медицинской практикой 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и частной  фармацевтической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13,95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EB6884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</w:tr>
      <w:tr w:rsidR="002E65EF" w:rsidRPr="00887F6B" w:rsidTr="00DA1D7F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  <w:proofErr w:type="gramEnd"/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на ребенка)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  <w:proofErr w:type="gramEnd"/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образовательных учреждений и научных организаций  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в области физической культуры и спорта всех типов и видов независимо от организационно-правовых форм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4,65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7.9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выставок, музеев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23,25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7.11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22,40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7.13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5,60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7.14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5,60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7.15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23,25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20,46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34,68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5,81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5,81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29,06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7,56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9,88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7,56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9,88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23,25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типографий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</w:t>
            </w:r>
            <w:proofErr w:type="spell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ДЭЗов</w:t>
            </w:r>
            <w:proofErr w:type="spell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 (РЭУ, ЖЭК)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33,27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</w:t>
            </w:r>
          </w:p>
        </w:tc>
      </w:tr>
      <w:tr w:rsidR="002E65EF" w:rsidRPr="00887F6B" w:rsidTr="00DA1D7F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11,63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12,79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мусороперерабатывающих (</w:t>
            </w:r>
            <w:proofErr w:type="spell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мусоросжигающих</w:t>
            </w:r>
            <w:proofErr w:type="spell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51,15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9.6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пунктов приема вторсырья: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,33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9.7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9.8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баз и складов: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4,97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4,97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4,97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элеваторов: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6,39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для размещения речных портов: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15,11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17,44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размещения,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полос отвода автомобильных дорог: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13.4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13.5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4,65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трамвайных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трамвайных депо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13.7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116,26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145,34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13.8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4,88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58,13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DA1D7F" w:rsidP="00DA1D7F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13.9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40,69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58,13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23,25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23,25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прочих предприятий связи: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8,13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13.11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7,22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  <w:r w:rsidR="00DA1D7F"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органов внутренних дел: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войсковых частей: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других объектов обороны: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нерестоохранных</w:t>
            </w:r>
            <w:proofErr w:type="spell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 полос):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городских поселений,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б) в пределах границ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в)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2E65EF" w:rsidRPr="00887F6B" w:rsidTr="00DA1D7F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городских поселений,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б) в пределах границ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в)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2E65EF" w:rsidRPr="00887F6B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занятые теплицами: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</w:t>
            </w: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2E65EF" w:rsidRPr="00887F6B" w:rsidTr="00DA1D7F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</w:t>
            </w:r>
            <w:r w:rsidR="0052167A"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2E65EF" w:rsidRPr="00887F6B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887F6B" w:rsidRDefault="00CC47A3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63,94</w:t>
            </w:r>
          </w:p>
        </w:tc>
      </w:tr>
    </w:tbl>
    <w:p w:rsidR="002E65EF" w:rsidRPr="00887F6B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65EF" w:rsidRPr="00887F6B" w:rsidRDefault="002E65EF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4A1B" w:rsidRPr="00887F6B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4A1B" w:rsidRPr="00887F6B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3CE5" w:rsidRPr="00887F6B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887F6B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887F6B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887F6B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887F6B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887F6B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887F6B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887F6B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887F6B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887F6B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887F6B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887F6B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887F6B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887F6B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887F6B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04793" w:rsidRPr="00887F6B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887F6B">
        <w:rPr>
          <w:rFonts w:ascii="Times New Roman" w:hAnsi="Times New Roman" w:cs="Times New Roman"/>
        </w:rPr>
        <w:t>Утверждены</w:t>
      </w:r>
    </w:p>
    <w:p w:rsidR="00D04793" w:rsidRPr="00887F6B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887F6B">
        <w:rPr>
          <w:rFonts w:ascii="Times New Roman" w:hAnsi="Times New Roman" w:cs="Times New Roman"/>
        </w:rPr>
        <w:t xml:space="preserve">решением Совета </w:t>
      </w:r>
      <w:r w:rsidR="00720082" w:rsidRPr="00887F6B">
        <w:rPr>
          <w:rFonts w:ascii="Times New Roman" w:eastAsia="Times New Roman" w:hAnsi="Times New Roman" w:cs="Times New Roman"/>
          <w:lang w:eastAsia="ru-RU"/>
        </w:rPr>
        <w:t>городского поселения город Давлеканово</w:t>
      </w:r>
      <w:r w:rsidRPr="00887F6B">
        <w:rPr>
          <w:rFonts w:ascii="Times New Roman" w:hAnsi="Times New Roman" w:cs="Times New Roman"/>
        </w:rPr>
        <w:t xml:space="preserve">муниципального района Давлекановский район </w:t>
      </w:r>
    </w:p>
    <w:p w:rsidR="00D04793" w:rsidRPr="00887F6B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887F6B">
        <w:rPr>
          <w:rFonts w:ascii="Times New Roman" w:hAnsi="Times New Roman" w:cs="Times New Roman"/>
        </w:rPr>
        <w:t xml:space="preserve">Республики Башкортостан </w:t>
      </w:r>
    </w:p>
    <w:p w:rsidR="00D04793" w:rsidRPr="00887F6B" w:rsidRDefault="00D04793" w:rsidP="00D04793">
      <w:pPr>
        <w:pStyle w:val="2"/>
        <w:keepNext w:val="0"/>
        <w:autoSpaceDE w:val="0"/>
        <w:autoSpaceDN w:val="0"/>
        <w:adjustRightInd w:val="0"/>
        <w:spacing w:before="0"/>
        <w:ind w:left="5670"/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</w:pPr>
      <w:r w:rsidRPr="00887F6B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2"/>
          <w:szCs w:val="22"/>
          <w:lang w:eastAsia="en-US"/>
        </w:rPr>
        <w:t>от _______ 2018 г.  №______</w:t>
      </w:r>
    </w:p>
    <w:p w:rsidR="00D04793" w:rsidRPr="00887F6B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</w:pPr>
    </w:p>
    <w:p w:rsidR="00D04793" w:rsidRPr="00887F6B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</w:pPr>
    </w:p>
    <w:p w:rsidR="00F21879" w:rsidRPr="00887F6B" w:rsidRDefault="00F21879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</w:pPr>
      <w:r w:rsidRPr="00887F6B"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  <w:t>СРЕДНИЕ СТАВКИ</w:t>
      </w:r>
    </w:p>
    <w:p w:rsidR="00F21879" w:rsidRPr="00887F6B" w:rsidRDefault="00F21879" w:rsidP="00F21879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7F6B">
        <w:rPr>
          <w:rFonts w:ascii="Times New Roman" w:eastAsia="Times New Roman" w:hAnsi="Times New Roman" w:cs="Times New Roman"/>
          <w:lang w:eastAsia="ru-RU"/>
        </w:rPr>
        <w:t>арендной платы за земли, находящиеся в муниципальной собственности, 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F21879" w:rsidRPr="00887F6B" w:rsidRDefault="00F21879" w:rsidP="00F21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1879" w:rsidRPr="00887F6B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21879" w:rsidRPr="00887F6B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87F6B">
        <w:rPr>
          <w:rFonts w:ascii="Times New Roman" w:hAnsi="Times New Roman" w:cs="Times New Roman"/>
        </w:rPr>
        <w:t>I. Арендная плата</w:t>
      </w:r>
    </w:p>
    <w:p w:rsidR="00F21879" w:rsidRPr="00887F6B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7F6B">
        <w:rPr>
          <w:rFonts w:ascii="Times New Roman" w:hAnsi="Times New Roman" w:cs="Times New Roman"/>
        </w:rPr>
        <w:t>за земли сельскохозяйственного назначения (использования)</w:t>
      </w:r>
    </w:p>
    <w:p w:rsidR="00F21879" w:rsidRPr="00887F6B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7F6B">
        <w:rPr>
          <w:rFonts w:ascii="Times New Roman" w:hAnsi="Times New Roman" w:cs="Times New Roman"/>
        </w:rPr>
        <w:t>в муниципальном районе Давлекановский район Республики Башкортостан</w:t>
      </w:r>
    </w:p>
    <w:p w:rsidR="00F21879" w:rsidRPr="00887F6B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680"/>
        <w:gridCol w:w="4016"/>
      </w:tblGrid>
      <w:tr w:rsidR="00F21879" w:rsidRPr="00887F6B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7" w:rsidRPr="00887F6B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№</w:t>
            </w:r>
          </w:p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7F6B">
              <w:rPr>
                <w:rFonts w:ascii="Times New Roman" w:hAnsi="Times New Roman" w:cs="Times New Roman"/>
              </w:rPr>
              <w:t>п</w:t>
            </w:r>
            <w:proofErr w:type="gramEnd"/>
            <w:r w:rsidRPr="00887F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Ставка арендной платы, руб./</w:t>
            </w:r>
            <w:proofErr w:type="gramStart"/>
            <w:r w:rsidRPr="00887F6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F21879" w:rsidRPr="00887F6B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3</w:t>
            </w:r>
          </w:p>
        </w:tc>
      </w:tr>
      <w:tr w:rsidR="00F21879" w:rsidRPr="00887F6B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Давлекановский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61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78,13</w:t>
            </w:r>
          </w:p>
        </w:tc>
      </w:tr>
    </w:tbl>
    <w:p w:rsidR="00F21879" w:rsidRPr="00887F6B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04793" w:rsidRPr="00887F6B" w:rsidRDefault="00D04793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21879" w:rsidRPr="00887F6B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87F6B">
        <w:rPr>
          <w:rFonts w:ascii="Times New Roman" w:hAnsi="Times New Roman" w:cs="Times New Roman"/>
        </w:rPr>
        <w:t>II. Арендная плата</w:t>
      </w:r>
    </w:p>
    <w:p w:rsidR="00F21879" w:rsidRPr="00887F6B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7F6B">
        <w:rPr>
          <w:rFonts w:ascii="Times New Roman" w:hAnsi="Times New Roman" w:cs="Times New Roman"/>
        </w:rPr>
        <w:t>за земельные участки в границах населенных пунктов</w:t>
      </w:r>
    </w:p>
    <w:p w:rsidR="00F21879" w:rsidRPr="00887F6B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7F6B">
        <w:rPr>
          <w:rFonts w:ascii="Times New Roman" w:hAnsi="Times New Roman" w:cs="Times New Roman"/>
        </w:rPr>
        <w:t>и вне их черты</w:t>
      </w:r>
    </w:p>
    <w:p w:rsidR="00F21879" w:rsidRPr="00887F6B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0377" w:rsidRPr="00887F6B" w:rsidRDefault="00A70377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1920"/>
        <w:gridCol w:w="2880"/>
        <w:gridCol w:w="1560"/>
      </w:tblGrid>
      <w:tr w:rsidR="00F21879" w:rsidRPr="00887F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Средняя ставка арендной платы</w:t>
            </w:r>
          </w:p>
        </w:tc>
      </w:tr>
      <w:tr w:rsidR="00F21879" w:rsidRPr="00887F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4</w:t>
            </w:r>
          </w:p>
        </w:tc>
      </w:tr>
      <w:tr w:rsidR="00F21879" w:rsidRPr="00887F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887F6B" w:rsidRDefault="0061422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66,31</w:t>
            </w:r>
            <w:r w:rsidR="00F21879" w:rsidRPr="00887F6B">
              <w:rPr>
                <w:rFonts w:ascii="Times New Roman" w:hAnsi="Times New Roman" w:cs="Times New Roman"/>
              </w:rPr>
              <w:t xml:space="preserve"> рубл</w:t>
            </w:r>
            <w:r w:rsidR="003013E0" w:rsidRPr="00887F6B">
              <w:rPr>
                <w:rFonts w:ascii="Times New Roman" w:hAnsi="Times New Roman" w:cs="Times New Roman"/>
              </w:rPr>
              <w:t>ей</w:t>
            </w:r>
          </w:p>
          <w:p w:rsidR="00F21879" w:rsidRPr="00887F6B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за 1 га</w:t>
            </w:r>
          </w:p>
        </w:tc>
      </w:tr>
      <w:tr w:rsidR="00F21879" w:rsidRPr="00887F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887F6B" w:rsidRDefault="0061422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72,84</w:t>
            </w:r>
            <w:r w:rsidR="00F21879" w:rsidRPr="00887F6B">
              <w:rPr>
                <w:rFonts w:ascii="Times New Roman" w:hAnsi="Times New Roman" w:cs="Times New Roman"/>
              </w:rPr>
              <w:t xml:space="preserve"> копейки</w:t>
            </w:r>
          </w:p>
          <w:p w:rsidR="00F21879" w:rsidRPr="00887F6B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за 1 кв. м</w:t>
            </w:r>
          </w:p>
        </w:tc>
      </w:tr>
      <w:tr w:rsidR="00F21879" w:rsidRPr="00887F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 xml:space="preserve">промышленная деятельность (включая карьеры и территории, нарушенные производственной деятельностью), транспорт, </w:t>
            </w:r>
            <w:r w:rsidRPr="00887F6B">
              <w:rPr>
                <w:rFonts w:ascii="Times New Roman" w:hAnsi="Times New Roman" w:cs="Times New Roman"/>
              </w:rPr>
              <w:lastRenderedPageBreak/>
              <w:t xml:space="preserve">связь, </w:t>
            </w:r>
            <w:proofErr w:type="spellStart"/>
            <w:r w:rsidRPr="00887F6B">
              <w:rPr>
                <w:rFonts w:ascii="Times New Roman" w:hAnsi="Times New Roman" w:cs="Times New Roman"/>
              </w:rPr>
              <w:t>радиотелевещание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887F6B" w:rsidRDefault="0061422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lastRenderedPageBreak/>
              <w:t>101,65</w:t>
            </w:r>
            <w:r w:rsidR="00F21879" w:rsidRPr="00887F6B">
              <w:rPr>
                <w:rFonts w:ascii="Times New Roman" w:hAnsi="Times New Roman" w:cs="Times New Roman"/>
              </w:rPr>
              <w:t xml:space="preserve"> копе</w:t>
            </w:r>
            <w:r w:rsidR="003013E0" w:rsidRPr="00887F6B">
              <w:rPr>
                <w:rFonts w:ascii="Times New Roman" w:hAnsi="Times New Roman" w:cs="Times New Roman"/>
              </w:rPr>
              <w:t>ек</w:t>
            </w:r>
          </w:p>
          <w:p w:rsidR="00F21879" w:rsidRPr="00887F6B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за 1 кв. м</w:t>
            </w:r>
          </w:p>
        </w:tc>
      </w:tr>
      <w:tr w:rsidR="00F21879" w:rsidRPr="00887F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lastRenderedPageBreak/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887F6B" w:rsidRDefault="003013E0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145,27</w:t>
            </w:r>
            <w:r w:rsidR="00F21879" w:rsidRPr="00887F6B">
              <w:rPr>
                <w:rFonts w:ascii="Times New Roman" w:hAnsi="Times New Roman" w:cs="Times New Roman"/>
              </w:rPr>
              <w:t xml:space="preserve"> копе</w:t>
            </w:r>
            <w:r w:rsidRPr="00887F6B">
              <w:rPr>
                <w:rFonts w:ascii="Times New Roman" w:hAnsi="Times New Roman" w:cs="Times New Roman"/>
              </w:rPr>
              <w:t>ек</w:t>
            </w:r>
          </w:p>
          <w:p w:rsidR="00F21879" w:rsidRPr="00887F6B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за 1 кв. м</w:t>
            </w:r>
          </w:p>
        </w:tc>
      </w:tr>
      <w:tr w:rsidR="00F21879" w:rsidRPr="00887F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сельскохозяйственное 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887F6B" w:rsidRDefault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132,49 рубля</w:t>
            </w:r>
          </w:p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за 1 га</w:t>
            </w:r>
          </w:p>
        </w:tc>
      </w:tr>
      <w:tr w:rsidR="00F21879" w:rsidRPr="00887F6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887F6B" w:rsidRDefault="003013E0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101,65</w:t>
            </w:r>
            <w:r w:rsidR="00F21879" w:rsidRPr="00887F6B">
              <w:rPr>
                <w:rFonts w:ascii="Times New Roman" w:hAnsi="Times New Roman" w:cs="Times New Roman"/>
              </w:rPr>
              <w:t xml:space="preserve"> копе</w:t>
            </w:r>
            <w:r w:rsidRPr="00887F6B">
              <w:rPr>
                <w:rFonts w:ascii="Times New Roman" w:hAnsi="Times New Roman" w:cs="Times New Roman"/>
              </w:rPr>
              <w:t>ек</w:t>
            </w:r>
          </w:p>
          <w:p w:rsidR="00F21879" w:rsidRPr="00887F6B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за 1 кв. м</w:t>
            </w:r>
          </w:p>
        </w:tc>
      </w:tr>
    </w:tbl>
    <w:p w:rsidR="00F21879" w:rsidRPr="00887F6B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0377" w:rsidRPr="00887F6B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70377" w:rsidRPr="00887F6B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21879" w:rsidRPr="00887F6B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87F6B">
        <w:rPr>
          <w:rFonts w:ascii="Times New Roman" w:hAnsi="Times New Roman" w:cs="Times New Roman"/>
        </w:rPr>
        <w:t>III. Арендная плата за земельные участки в границах</w:t>
      </w:r>
    </w:p>
    <w:p w:rsidR="00F21879" w:rsidRPr="00887F6B" w:rsidRDefault="00D04793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7F6B">
        <w:rPr>
          <w:rFonts w:ascii="Times New Roman" w:hAnsi="Times New Roman" w:cs="Times New Roman"/>
        </w:rPr>
        <w:t>городских поселений</w:t>
      </w:r>
    </w:p>
    <w:p w:rsidR="00F21879" w:rsidRPr="00887F6B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7F6B">
        <w:rPr>
          <w:rFonts w:ascii="Times New Roman" w:hAnsi="Times New Roman" w:cs="Times New Roman"/>
        </w:rPr>
        <w:t>Республики Башкортостан</w:t>
      </w:r>
    </w:p>
    <w:p w:rsidR="00A70377" w:rsidRPr="00887F6B" w:rsidRDefault="00A70377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21879" w:rsidRPr="00887F6B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320"/>
        <w:gridCol w:w="4212"/>
      </w:tblGrid>
      <w:tr w:rsidR="00F21879" w:rsidRPr="00887F6B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7F6B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№</w:t>
            </w:r>
            <w:r w:rsidR="00F21879" w:rsidRPr="00887F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21879" w:rsidRPr="00887F6B">
              <w:rPr>
                <w:rFonts w:ascii="Times New Roman" w:hAnsi="Times New Roman" w:cs="Times New Roman"/>
              </w:rPr>
              <w:t>п</w:t>
            </w:r>
            <w:proofErr w:type="gramEnd"/>
            <w:r w:rsidR="00F21879" w:rsidRPr="00887F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Средняя ставка арендной платы, руб./кв. м</w:t>
            </w:r>
          </w:p>
        </w:tc>
      </w:tr>
      <w:tr w:rsidR="00F21879" w:rsidRPr="00887F6B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3</w:t>
            </w:r>
          </w:p>
        </w:tc>
      </w:tr>
      <w:tr w:rsidR="00F21879" w:rsidRPr="00887F6B" w:rsidTr="00F2187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Городские поселения</w:t>
            </w:r>
          </w:p>
        </w:tc>
      </w:tr>
      <w:tr w:rsidR="00F21879" w:rsidRPr="00887F6B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F6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г. Давлеканово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887F6B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F6B">
              <w:rPr>
                <w:rFonts w:ascii="Times New Roman" w:hAnsi="Times New Roman" w:cs="Times New Roman"/>
              </w:rPr>
              <w:t>8,</w:t>
            </w:r>
            <w:r w:rsidR="003013E0" w:rsidRPr="00887F6B">
              <w:rPr>
                <w:rFonts w:ascii="Times New Roman" w:hAnsi="Times New Roman" w:cs="Times New Roman"/>
              </w:rPr>
              <w:t>56</w:t>
            </w:r>
          </w:p>
        </w:tc>
      </w:tr>
    </w:tbl>
    <w:p w:rsidR="00F21879" w:rsidRPr="00887F6B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lang w:val="en-US"/>
        </w:rPr>
      </w:pPr>
    </w:p>
    <w:p w:rsidR="00F21879" w:rsidRPr="00887F6B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lang w:val="en-US"/>
        </w:rPr>
      </w:pPr>
    </w:p>
    <w:p w:rsidR="00F21879" w:rsidRPr="00887F6B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lang w:val="en-US"/>
        </w:rPr>
      </w:pPr>
    </w:p>
    <w:p w:rsidR="00A70377" w:rsidRPr="00887F6B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A70377" w:rsidRPr="00887F6B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A70377" w:rsidRPr="00887F6B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A70377" w:rsidRPr="00887F6B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A70377" w:rsidRPr="00887F6B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A70377" w:rsidRPr="00887F6B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A70377" w:rsidRPr="00887F6B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7272B2" w:rsidRPr="00887F6B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887F6B">
        <w:rPr>
          <w:rFonts w:ascii="Times New Roman" w:hAnsi="Times New Roman" w:cs="Times New Roman"/>
        </w:rPr>
        <w:t>Утверждены</w:t>
      </w:r>
    </w:p>
    <w:p w:rsidR="002E65EF" w:rsidRPr="00887F6B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887F6B">
        <w:rPr>
          <w:rFonts w:ascii="Times New Roman" w:hAnsi="Times New Roman" w:cs="Times New Roman"/>
        </w:rPr>
        <w:t xml:space="preserve">решением Совета </w:t>
      </w:r>
      <w:r w:rsidR="00720082" w:rsidRPr="00887F6B">
        <w:rPr>
          <w:rFonts w:ascii="Times New Roman" w:eastAsia="Times New Roman" w:hAnsi="Times New Roman" w:cs="Times New Roman"/>
          <w:lang w:eastAsia="ru-RU"/>
        </w:rPr>
        <w:t>городского поселения город Давлеканово</w:t>
      </w:r>
      <w:r w:rsidRPr="00887F6B">
        <w:rPr>
          <w:rFonts w:ascii="Times New Roman" w:hAnsi="Times New Roman" w:cs="Times New Roman"/>
        </w:rPr>
        <w:t xml:space="preserve">муниципального района </w:t>
      </w:r>
      <w:r w:rsidR="002E65EF" w:rsidRPr="00887F6B">
        <w:rPr>
          <w:rFonts w:ascii="Times New Roman" w:hAnsi="Times New Roman" w:cs="Times New Roman"/>
        </w:rPr>
        <w:t xml:space="preserve">Давлекановский район </w:t>
      </w:r>
    </w:p>
    <w:p w:rsidR="002E65EF" w:rsidRPr="00887F6B" w:rsidRDefault="002E65E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887F6B">
        <w:rPr>
          <w:rFonts w:ascii="Times New Roman" w:hAnsi="Times New Roman" w:cs="Times New Roman"/>
        </w:rPr>
        <w:t xml:space="preserve">Республики Башкортостан </w:t>
      </w:r>
    </w:p>
    <w:p w:rsidR="00C54A1B" w:rsidRPr="00887F6B" w:rsidRDefault="00C54A1B" w:rsidP="007272B2">
      <w:pPr>
        <w:spacing w:after="0" w:line="240" w:lineRule="auto"/>
        <w:ind w:left="5670"/>
        <w:contextualSpacing/>
        <w:rPr>
          <w:rFonts w:eastAsia="Times New Roman"/>
          <w:lang w:eastAsia="ru-RU"/>
        </w:rPr>
      </w:pPr>
      <w:r w:rsidRPr="00887F6B">
        <w:rPr>
          <w:rFonts w:ascii="Times New Roman" w:hAnsi="Times New Roman" w:cs="Times New Roman"/>
        </w:rPr>
        <w:t xml:space="preserve">от </w:t>
      </w:r>
      <w:r w:rsidR="00FD3CE5" w:rsidRPr="00887F6B">
        <w:rPr>
          <w:rFonts w:ascii="Times New Roman" w:hAnsi="Times New Roman" w:cs="Times New Roman"/>
        </w:rPr>
        <w:t>_______2018</w:t>
      </w:r>
      <w:r w:rsidRPr="00887F6B">
        <w:rPr>
          <w:rFonts w:ascii="Times New Roman" w:hAnsi="Times New Roman" w:cs="Times New Roman"/>
        </w:rPr>
        <w:t xml:space="preserve"> г.  №</w:t>
      </w:r>
      <w:r w:rsidR="00FD3CE5" w:rsidRPr="00887F6B">
        <w:rPr>
          <w:rFonts w:ascii="Times New Roman" w:hAnsi="Times New Roman" w:cs="Times New Roman"/>
        </w:rPr>
        <w:t>______</w:t>
      </w:r>
    </w:p>
    <w:p w:rsidR="002E65EF" w:rsidRPr="00887F6B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55253C" w:rsidRPr="00887F6B" w:rsidRDefault="0055253C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E65EF" w:rsidRPr="00887F6B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87F6B">
        <w:rPr>
          <w:rFonts w:ascii="Times New Roman" w:eastAsia="Times New Roman" w:hAnsi="Times New Roman" w:cs="Times New Roman"/>
          <w:bCs/>
          <w:lang w:eastAsia="ru-RU"/>
        </w:rPr>
        <w:t>Коэффициенты, учитывающие категорию арендаторов и вид использования земельных участков</w:t>
      </w:r>
    </w:p>
    <w:p w:rsidR="002E65EF" w:rsidRPr="00887F6B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55253C" w:rsidRPr="00887F6B" w:rsidRDefault="0055253C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tbl>
      <w:tblPr>
        <w:tblW w:w="972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4218"/>
        <w:gridCol w:w="93"/>
        <w:gridCol w:w="1845"/>
        <w:gridCol w:w="1800"/>
        <w:gridCol w:w="1080"/>
      </w:tblGrid>
      <w:tr w:rsidR="002E65EF" w:rsidRPr="00887F6B" w:rsidTr="007272B2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 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сферы      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Коэффициенты, учитывающие категорию 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арендаторов и вид использования   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земельных участков (Ки)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в пределах границ     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вне черты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населе</w:t>
            </w: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пункта</w:t>
            </w:r>
          </w:p>
        </w:tc>
      </w:tr>
      <w:tr w:rsidR="002E65EF" w:rsidRPr="00887F6B" w:rsidTr="007272B2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земли    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промышленных 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</w:t>
            </w: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коммунально-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складских</w:t>
            </w:r>
            <w:proofErr w:type="gram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территорий,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транспорта,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земли жилой 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общественной 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E65EF" w:rsidRPr="00887F6B" w:rsidTr="007272B2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1. Жилищное хозяйство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Жилой фонд юридических 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2. Образование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Негосударственные учреждения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Курсы подготовки специалистов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(автошколы, курсы по повышению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образования, </w:t>
            </w: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3. Здравоохранение, социальная защита населения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Негосударственные организации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здравоохранения, санатории,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E65EF" w:rsidRPr="00887F6B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E65EF" w:rsidRPr="00887F6B" w:rsidTr="007272B2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Учреждения здравоохранения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4. Культура, искусство и спорт</w:t>
            </w:r>
          </w:p>
        </w:tc>
      </w:tr>
      <w:tr w:rsidR="002E65EF" w:rsidRPr="00887F6B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Библиотеки, клубы, дома 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дворцы культуры, кинотеатры,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музеи, театры, детские центры,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концертные организации, дома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дружбы, киностудии,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Дворцы спорта, спортивные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5. Бытовое обслуживание</w:t>
            </w:r>
          </w:p>
        </w:tc>
      </w:tr>
      <w:tr w:rsidR="002E65EF" w:rsidRPr="00887F6B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Производственные объекты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бытового обслуживания: ателье,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ремонтные мастерские, пункты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Временные сооружения,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используемые под мастерские,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Непроизводственные объекты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бытового обслуживания: бани,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6. Кредитно-финансовые учреждения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Банки, финансовые  учреждения,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Страховые компании,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E65EF" w:rsidRPr="00887F6B" w:rsidTr="007272B2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7. Фонды и объединения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8. Учреждения</w:t>
            </w:r>
          </w:p>
        </w:tc>
      </w:tr>
      <w:tr w:rsidR="002E65EF" w:rsidRPr="00887F6B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Учреждения судебно-правовой  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уголовно-исполнительной       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Негосударственные нотариальные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58400E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E65EF" w:rsidRPr="00887F6B" w:rsidTr="007272B2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9. Отдых, развлечения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Организации и индивидуальные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65EF" w:rsidRPr="00887F6B" w:rsidTr="007272B2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10. Коммунальное хозяйство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Площадки для промышленных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11. Дорожное хозяйство</w:t>
            </w:r>
          </w:p>
        </w:tc>
      </w:tr>
      <w:tr w:rsidR="002E65EF" w:rsidRPr="00887F6B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занятые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</w:tr>
      <w:tr w:rsidR="002E65EF" w:rsidRPr="00887F6B" w:rsidTr="007272B2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12. Транспорт и техническое обслуживание автотранспорта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Временные сооружения,  занятые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Автостоянки, расположенные в рекреационной зоне градостроительной ценности </w:t>
            </w: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E65EF" w:rsidRPr="00887F6B" w:rsidTr="007272B2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13. Гаражи</w:t>
            </w:r>
          </w:p>
        </w:tc>
      </w:tr>
      <w:tr w:rsidR="002E65EF" w:rsidRPr="00887F6B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Гаражи индивидуальные,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коллективные, металлические  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хозяйственно-вспомогательные  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Гаражи подземные 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14. АЗС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Стационарные, контейнерные,  в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Стационарные, контейнерные,  в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</w:t>
            </w: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Газонакопительные</w:t>
            </w:r>
            <w:proofErr w:type="spell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Газонакопительные</w:t>
            </w:r>
            <w:proofErr w:type="spell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 станции, расположенные в рекреационной зоне градостроительной ценности                      </w:t>
            </w: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2E65EF" w:rsidRPr="00887F6B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15. Промышленность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887F6B">
                <w:rPr>
                  <w:rFonts w:ascii="Times New Roman" w:eastAsia="Times New Roman" w:hAnsi="Times New Roman" w:cs="Times New Roman"/>
                  <w:lang w:eastAsia="ru-RU"/>
                </w:rPr>
                <w:t>0,5 га</w:t>
              </w:r>
            </w:smartTag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E65EF" w:rsidRPr="00887F6B" w:rsidTr="007272B2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887F6B">
                <w:rPr>
                  <w:rFonts w:ascii="Times New Roman" w:eastAsia="Times New Roman" w:hAnsi="Times New Roman" w:cs="Times New Roman"/>
                  <w:lang w:eastAsia="ru-RU"/>
                </w:rPr>
                <w:t>5 га</w:t>
              </w:r>
            </w:smartTag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887F6B">
                <w:rPr>
                  <w:rFonts w:ascii="Times New Roman" w:eastAsia="Times New Roman" w:hAnsi="Times New Roman" w:cs="Times New Roman"/>
                  <w:lang w:eastAsia="ru-RU"/>
                </w:rPr>
                <w:t>5 га</w:t>
              </w:r>
            </w:smartTag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Предприятия, обслуживающие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E65EF" w:rsidRPr="00887F6B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Предприятия по добыче 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переработке облицовочных 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поделочных камней, карьеры для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Предприятия и карьеры по добыче и переработке золота и медно-колчеданных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E65EF" w:rsidRPr="00887F6B" w:rsidTr="007272B2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887F6B">
                <w:rPr>
                  <w:rFonts w:ascii="Times New Roman" w:eastAsia="Times New Roman" w:hAnsi="Times New Roman" w:cs="Times New Roman"/>
                  <w:lang w:eastAsia="ru-RU"/>
                </w:rPr>
                <w:t>200 кв. м</w:t>
              </w:r>
            </w:smartTag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887F6B">
                <w:rPr>
                  <w:rFonts w:ascii="Times New Roman" w:eastAsia="Times New Roman" w:hAnsi="Times New Roman" w:cs="Times New Roman"/>
                  <w:lang w:eastAsia="ru-RU"/>
                </w:rPr>
                <w:t>500 кв. м</w:t>
              </w:r>
            </w:smartTag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887F6B">
                <w:rPr>
                  <w:rFonts w:ascii="Times New Roman" w:eastAsia="Times New Roman" w:hAnsi="Times New Roman" w:cs="Times New Roman"/>
                  <w:lang w:eastAsia="ru-RU"/>
                </w:rPr>
                <w:t>1000 кв. м</w:t>
              </w:r>
            </w:smartTag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887F6B">
                <w:rPr>
                  <w:rFonts w:ascii="Times New Roman" w:eastAsia="Times New Roman" w:hAnsi="Times New Roman" w:cs="Times New Roman"/>
                  <w:lang w:eastAsia="ru-RU"/>
                </w:rPr>
                <w:t>1000 кв. м</w:t>
              </w:r>
            </w:smartTag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E65EF" w:rsidRPr="00887F6B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Предприятия по добыче 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переработке облицовочных 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поделочных камней, карьеры для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Предприятия, находящиеся   в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2E65EF" w:rsidRPr="00887F6B" w:rsidTr="007272B2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16. Строительство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Жилищное строительство в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Жилищное строительство </w:t>
            </w: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течение срока, превышающего </w:t>
            </w: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срок, предусмотренный </w:t>
            </w: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E65EF" w:rsidRPr="00887F6B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и реконструкция объектов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социально-культурного</w:t>
            </w:r>
            <w:proofErr w:type="gram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Промышленное строительство  в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течение срока, превышающего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срок, предусмотренный </w:t>
            </w: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E65EF" w:rsidRPr="00887F6B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объектов, </w:t>
            </w: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не предусмотренных  </w:t>
            </w: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E65EF" w:rsidRPr="00887F6B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реконструкция, </w:t>
            </w: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осуществляемые</w:t>
            </w:r>
            <w:proofErr w:type="gram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бюджета </w:t>
            </w: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</w:tr>
      <w:tr w:rsidR="002E65EF" w:rsidRPr="00887F6B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и реконструкция объектов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социально-культурного         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назначения, осуществляемые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казенными предприятиями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</w:tr>
      <w:tr w:rsidR="002E65EF" w:rsidRPr="00887F6B" w:rsidTr="007272B2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17. Связь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Курьерская связь,  электр</w:t>
            </w: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  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E65EF" w:rsidRPr="00887F6B" w:rsidTr="007272B2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18. Рекреационная деятельность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Садово-парковое хозяйство: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Детские оздоровительные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учреждения, в том числе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E65EF" w:rsidRPr="00887F6B" w:rsidTr="007272B2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19. Торговля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E65EF" w:rsidRPr="00887F6B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Рынки, авторынки, рынки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Торговля в павильонах,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>совмещенных с остановочными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E65EF" w:rsidRPr="00887F6B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Торговля в киосках, палатках и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павильонах, </w:t>
            </w:r>
            <w:proofErr w:type="gramStart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 указанных  в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E65EF" w:rsidRPr="00887F6B" w:rsidTr="007272B2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20. Общественное питание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E65EF" w:rsidRPr="00887F6B" w:rsidTr="007272B2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21. Реклама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2E65EF" w:rsidRPr="00887F6B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Рекламные установки для</w:t>
            </w: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E65EF" w:rsidRPr="00887F6B" w:rsidTr="007272B2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22. Земельные участки сельскохозяйственного назначения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E65EF" w:rsidRPr="00887F6B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887F6B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6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:rsidR="002E65EF" w:rsidRPr="00887F6B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3469F7" w:rsidRPr="00887F6B" w:rsidRDefault="003469F7"/>
    <w:sectPr w:rsidR="003469F7" w:rsidRPr="00887F6B" w:rsidSect="005819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/>
  <w:rsids>
    <w:rsidRoot w:val="000E61C5"/>
    <w:rsid w:val="000458F9"/>
    <w:rsid w:val="000E2C1F"/>
    <w:rsid w:val="000E61C5"/>
    <w:rsid w:val="0011620A"/>
    <w:rsid w:val="00135BBA"/>
    <w:rsid w:val="001468B9"/>
    <w:rsid w:val="00147E1E"/>
    <w:rsid w:val="001625D0"/>
    <w:rsid w:val="001C5C40"/>
    <w:rsid w:val="001E6390"/>
    <w:rsid w:val="001F62D7"/>
    <w:rsid w:val="00202883"/>
    <w:rsid w:val="002C580D"/>
    <w:rsid w:val="002E65EF"/>
    <w:rsid w:val="003013E0"/>
    <w:rsid w:val="003278E9"/>
    <w:rsid w:val="003469F7"/>
    <w:rsid w:val="00360EE7"/>
    <w:rsid w:val="003C1682"/>
    <w:rsid w:val="00411743"/>
    <w:rsid w:val="00441F30"/>
    <w:rsid w:val="00457358"/>
    <w:rsid w:val="004B499C"/>
    <w:rsid w:val="004D1761"/>
    <w:rsid w:val="00500DCA"/>
    <w:rsid w:val="0052167A"/>
    <w:rsid w:val="0055253C"/>
    <w:rsid w:val="005819C9"/>
    <w:rsid w:val="0058400E"/>
    <w:rsid w:val="00614229"/>
    <w:rsid w:val="0069162A"/>
    <w:rsid w:val="00720082"/>
    <w:rsid w:val="007272B2"/>
    <w:rsid w:val="00732B7A"/>
    <w:rsid w:val="00733CE4"/>
    <w:rsid w:val="007501F7"/>
    <w:rsid w:val="00804FB2"/>
    <w:rsid w:val="00881D29"/>
    <w:rsid w:val="00887F6B"/>
    <w:rsid w:val="0089136F"/>
    <w:rsid w:val="008F06E7"/>
    <w:rsid w:val="0094378F"/>
    <w:rsid w:val="0099023C"/>
    <w:rsid w:val="009B7DC6"/>
    <w:rsid w:val="009F7A47"/>
    <w:rsid w:val="00A156AB"/>
    <w:rsid w:val="00A70377"/>
    <w:rsid w:val="00AB6ECE"/>
    <w:rsid w:val="00AC0307"/>
    <w:rsid w:val="00AE074D"/>
    <w:rsid w:val="00AF2321"/>
    <w:rsid w:val="00B82E97"/>
    <w:rsid w:val="00BB0B1C"/>
    <w:rsid w:val="00BB1C0E"/>
    <w:rsid w:val="00BE53E0"/>
    <w:rsid w:val="00C54A1B"/>
    <w:rsid w:val="00C7630C"/>
    <w:rsid w:val="00CC47A3"/>
    <w:rsid w:val="00CD3DCD"/>
    <w:rsid w:val="00D04793"/>
    <w:rsid w:val="00D35F26"/>
    <w:rsid w:val="00D61DD0"/>
    <w:rsid w:val="00D64889"/>
    <w:rsid w:val="00DA1D7F"/>
    <w:rsid w:val="00E537AA"/>
    <w:rsid w:val="00E66D23"/>
    <w:rsid w:val="00E91AC2"/>
    <w:rsid w:val="00EB6884"/>
    <w:rsid w:val="00EC10AB"/>
    <w:rsid w:val="00ED1700"/>
    <w:rsid w:val="00ED6AFD"/>
    <w:rsid w:val="00F21879"/>
    <w:rsid w:val="00F2604C"/>
    <w:rsid w:val="00FC570B"/>
    <w:rsid w:val="00FD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9"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30E40-9F6C-4716-BC0D-23118734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8354</Words>
  <Characters>47623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Ивановна</cp:lastModifiedBy>
  <cp:revision>11</cp:revision>
  <cp:lastPrinted>2018-04-20T11:46:00Z</cp:lastPrinted>
  <dcterms:created xsi:type="dcterms:W3CDTF">2018-04-13T11:55:00Z</dcterms:created>
  <dcterms:modified xsi:type="dcterms:W3CDTF">2018-04-20T12:55:00Z</dcterms:modified>
</cp:coreProperties>
</file>