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2E44FEC6" w:rsidR="00AE2BFD" w:rsidRPr="00E062FD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73C1" w:rsidRPr="00E062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9A73C1"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5DA24791" w14:textId="28F0AEBF" w:rsidR="00AE2BFD" w:rsidRPr="00E062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6C8B69" w14:textId="77777777" w:rsidR="00E868F0" w:rsidRPr="00E062FD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A07099" w14:textId="77777777" w:rsidR="00AE2BFD" w:rsidRPr="00E062FD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670C7F23" w14:textId="581E9C97" w:rsidR="00AE2BFD" w:rsidRPr="00E062FD" w:rsidRDefault="00E342E1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03</w:t>
      </w:r>
      <w:r w:rsidR="00462538" w:rsidRPr="00E062FD">
        <w:rPr>
          <w:rFonts w:ascii="Times New Roman" w:hAnsi="Times New Roman" w:cs="Times New Roman"/>
          <w:sz w:val="26"/>
          <w:szCs w:val="26"/>
        </w:rPr>
        <w:t xml:space="preserve"> марта 2022</w:t>
      </w:r>
      <w:r w:rsidR="00AE2BFD" w:rsidRPr="00E062F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E062FD">
        <w:rPr>
          <w:rFonts w:ascii="Times New Roman" w:hAnsi="Times New Roman" w:cs="Times New Roman"/>
          <w:sz w:val="26"/>
          <w:szCs w:val="26"/>
        </w:rPr>
        <w:t>16</w:t>
      </w:r>
    </w:p>
    <w:p w14:paraId="65764E95" w14:textId="77777777" w:rsidR="00AE2BFD" w:rsidRPr="00E062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4E8E1" w14:textId="190B8E1A" w:rsidR="00AE2BFD" w:rsidRPr="00E062FD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bCs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 xml:space="preserve"> и земельных участков, находящихся в частной собственности»</w:t>
      </w:r>
      <w:r w:rsidR="00E062FD" w:rsidRPr="00E062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 w:rsidR="005C6656" w:rsidRPr="00E062FD">
        <w:rPr>
          <w:rFonts w:ascii="Times New Roman" w:hAnsi="Times New Roman" w:cs="Times New Roman"/>
          <w:bCs/>
          <w:sz w:val="26"/>
          <w:szCs w:val="26"/>
        </w:rPr>
        <w:t>Чуюнчинский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062FD" w:rsidRDefault="00B5216E" w:rsidP="00622FA3">
      <w:pPr>
        <w:pStyle w:val="af2"/>
        <w:rPr>
          <w:rFonts w:ascii="Times New Roman" w:hAnsi="Times New Roman"/>
          <w:b/>
          <w:sz w:val="26"/>
          <w:szCs w:val="26"/>
        </w:rPr>
      </w:pPr>
    </w:p>
    <w:p w14:paraId="269DE8CF" w14:textId="540B2DBE" w:rsidR="002309C4" w:rsidRPr="00E062FD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E062FD">
        <w:rPr>
          <w:rFonts w:ascii="Times New Roman" w:hAnsi="Times New Roman" w:cs="Times New Roman"/>
          <w:sz w:val="26"/>
          <w:szCs w:val="26"/>
        </w:rPr>
        <w:t>с</w:t>
      </w:r>
      <w:r w:rsidR="00F21FF0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E062FD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E062FD">
        <w:rPr>
          <w:rFonts w:ascii="Times New Roman" w:hAnsi="Times New Roman" w:cs="Times New Roman"/>
          <w:sz w:val="26"/>
          <w:szCs w:val="26"/>
        </w:rPr>
        <w:t>ом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E062FD">
        <w:rPr>
          <w:rFonts w:ascii="Times New Roman" w:hAnsi="Times New Roman" w:cs="Times New Roman"/>
          <w:sz w:val="26"/>
          <w:szCs w:val="26"/>
        </w:rPr>
        <w:t xml:space="preserve"> 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E062F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2613A" w:rsidRPr="00E062FD">
        <w:rPr>
          <w:rFonts w:ascii="Times New Roman" w:hAnsi="Times New Roman" w:cs="Times New Roman"/>
          <w:sz w:val="26"/>
          <w:szCs w:val="26"/>
        </w:rPr>
        <w:t>–</w:t>
      </w:r>
      <w:r w:rsidR="00F83C47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E062FD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E062FD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E60507" w:rsidRPr="00E062FD">
        <w:rPr>
          <w:rFonts w:ascii="Times New Roman" w:hAnsi="Times New Roman" w:cs="Times New Roman"/>
          <w:sz w:val="26"/>
          <w:szCs w:val="26"/>
        </w:rPr>
        <w:t>2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0855" w:rsidRPr="00E062FD">
        <w:rPr>
          <w:rFonts w:ascii="Times New Roman" w:hAnsi="Times New Roman" w:cs="Times New Roman"/>
          <w:sz w:val="26"/>
          <w:szCs w:val="26"/>
        </w:rPr>
        <w:t>в Республике Башкортостан»</w:t>
      </w:r>
      <w:r w:rsidR="002309C4" w:rsidRPr="00E062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309C4" w:rsidRPr="00E062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309C4" w:rsidRPr="00E062F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2E940" w14:textId="77777777" w:rsidR="00B5216E" w:rsidRPr="00E062FD" w:rsidRDefault="00B5216E" w:rsidP="00B5216E">
      <w:pPr>
        <w:pStyle w:val="3"/>
        <w:ind w:firstLine="709"/>
        <w:rPr>
          <w:sz w:val="26"/>
          <w:szCs w:val="26"/>
        </w:rPr>
      </w:pPr>
    </w:p>
    <w:p w14:paraId="7B3821D7" w14:textId="71C8E0CE" w:rsidR="0015794E" w:rsidRPr="00E062F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1.</w:t>
      </w:r>
      <w:r w:rsidR="00503D63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E062FD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E062FD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4F2E16" w:rsidRPr="00E062FD">
        <w:rPr>
          <w:rFonts w:ascii="Times New Roman" w:hAnsi="Times New Roman" w:cs="Times New Roman"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sz w:val="26"/>
          <w:szCs w:val="26"/>
        </w:rPr>
        <w:t xml:space="preserve"> и земельных участков, находящихся в частной собственности</w:t>
      </w:r>
      <w:r w:rsidR="004F2E16" w:rsidRPr="00E062F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="00B647CB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Башкортостан. </w:t>
      </w:r>
    </w:p>
    <w:p w14:paraId="67D7CA08" w14:textId="47C014AE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</w:t>
      </w:r>
      <w:r w:rsidR="0031241D" w:rsidRPr="00E062FD">
        <w:rPr>
          <w:rFonts w:ascii="Times New Roman" w:hAnsi="Times New Roman" w:cs="Times New Roman"/>
          <w:sz w:val="26"/>
          <w:szCs w:val="26"/>
        </w:rPr>
        <w:t>шкортостан от 18.12.2018 г. №46\3</w:t>
      </w:r>
      <w:r w:rsidRPr="00E062FD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</w:t>
      </w:r>
      <w:r w:rsidRPr="00E062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собственности»» </w:t>
      </w:r>
      <w:r w:rsidR="0031241D" w:rsidRPr="00E062FD">
        <w:rPr>
          <w:rFonts w:ascii="Times New Roman" w:hAnsi="Times New Roman" w:cs="Times New Roman"/>
          <w:sz w:val="26"/>
          <w:szCs w:val="26"/>
        </w:rPr>
        <w:t xml:space="preserve"> (с внесенными изменениями от 29.01.2021 № 1\1</w:t>
      </w:r>
      <w:r w:rsidRPr="00E062FD">
        <w:rPr>
          <w:rFonts w:ascii="Times New Roman" w:hAnsi="Times New Roman" w:cs="Times New Roman"/>
          <w:sz w:val="26"/>
          <w:szCs w:val="26"/>
        </w:rPr>
        <w:t>)</w:t>
      </w:r>
    </w:p>
    <w:p w14:paraId="5C6E8752" w14:textId="77777777" w:rsidR="001066DD" w:rsidRPr="00E062F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обнародованию в установленном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E062FD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14:paraId="78A4D7EF" w14:textId="77777777" w:rsidR="001066DD" w:rsidRPr="00E062FD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E7965C" w14:textId="77777777" w:rsidR="00AE447C" w:rsidRPr="00E062F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8021EF" w14:textId="77777777" w:rsidR="00AE447C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88BE3A" w14:textId="77777777" w:rsidR="00E062FD" w:rsidRPr="00E062FD" w:rsidRDefault="00E062FD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4F7143" w14:textId="5A89D2B6" w:rsidR="001066DD" w:rsidRPr="00E062F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17F55" w14:textId="77777777" w:rsidR="001066DD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Давлекановский </w:t>
      </w:r>
    </w:p>
    <w:p w14:paraId="5EA9F4B1" w14:textId="751AD603" w:rsidR="00EE117C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             </w:t>
      </w:r>
      <w:r w:rsidR="00365C02" w:rsidRPr="00E062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062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C6656" w:rsidRPr="00E062FD">
        <w:rPr>
          <w:rFonts w:ascii="Times New Roman" w:hAnsi="Times New Roman" w:cs="Times New Roman"/>
          <w:sz w:val="26"/>
          <w:szCs w:val="26"/>
        </w:rPr>
        <w:t>С.Н.Никифоров</w:t>
      </w:r>
    </w:p>
    <w:p w14:paraId="391D11A1" w14:textId="77777777" w:rsidR="00EE117C" w:rsidRPr="00E062FD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C8BDC0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A245BEC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FE73929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7253C587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0B2F7FA4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342E1">
        <w:rPr>
          <w:rFonts w:ascii="Times New Roman" w:hAnsi="Times New Roman" w:cs="Times New Roman"/>
          <w:sz w:val="24"/>
          <w:szCs w:val="24"/>
        </w:rPr>
        <w:t>03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42E1">
        <w:rPr>
          <w:rFonts w:ascii="Times New Roman" w:hAnsi="Times New Roman" w:cs="Times New Roman"/>
          <w:sz w:val="24"/>
          <w:szCs w:val="24"/>
        </w:rPr>
        <w:t xml:space="preserve"> 1</w:t>
      </w:r>
      <w:r w:rsidR="00E868F0">
        <w:rPr>
          <w:rFonts w:ascii="Times New Roman" w:hAnsi="Times New Roman" w:cs="Times New Roman"/>
          <w:sz w:val="24"/>
          <w:szCs w:val="24"/>
        </w:rPr>
        <w:t>6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67DC08" w14:textId="44712733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>бственности»</w:t>
      </w:r>
      <w:r w:rsidR="00E062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7E66B92" w14:textId="77A9521A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="001066DD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656">
        <w:rPr>
          <w:rFonts w:ascii="Times New Roman" w:hAnsi="Times New Roman" w:cs="Times New Roman"/>
          <w:b/>
          <w:bCs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31D1" w14:textId="15522A06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CBD665B" w14:textId="315721F0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273834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73834" w:rsidRPr="00EA7593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proofErr w:type="gramStart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</w:t>
      </w:r>
      <w:proofErr w:type="gramEnd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или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660F4855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BCEBC80" w14:textId="61094FDE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случае</w:t>
      </w:r>
      <w:proofErr w:type="gramEnd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</w:t>
      </w:r>
      <w:proofErr w:type="gramStart"/>
      <w:r w:rsidR="005C6B98" w:rsidRPr="005C6B98">
        <w:rPr>
          <w:rFonts w:ascii="Times New Roman" w:hAnsi="Times New Roman" w:cs="Times New Roman"/>
          <w:sz w:val="28"/>
        </w:rPr>
        <w:t>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  <w:proofErr w:type="gramEnd"/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E062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B1E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оригиналах</w:t>
      </w:r>
      <w:proofErr w:type="gramEnd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принимающий заявление, изготавливает,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копии указанных документов и приобщает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их надлежащим образом и возвращает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копиях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5C0A61">
        <w:rPr>
          <w:rFonts w:ascii="Times New Roman" w:eastAsia="Calibri" w:hAnsi="Times New Roman" w:cs="Times New Roman"/>
          <w:sz w:val="28"/>
          <w:szCs w:val="28"/>
        </w:rPr>
        <w:t>форматах</w:t>
      </w:r>
      <w:proofErr w:type="gram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7774F3"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774F3" w:rsidRPr="00EA759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  <w:proofErr w:type="gramEnd"/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proofErr w:type="gramStart"/>
      <w:r w:rsidRPr="0069409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21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2185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</w:t>
      </w: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>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</w:t>
      </w:r>
      <w:proofErr w:type="gramStart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3.2.5. Основания для отказа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исправлении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ошибок:</w:t>
      </w:r>
    </w:p>
    <w:p w14:paraId="72904048" w14:textId="53CB4B36" w:rsidR="00FF17DC" w:rsidRPr="00FF17DC" w:rsidRDefault="00E062FD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действия в </w:t>
      </w:r>
      <w:proofErr w:type="gram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</w:t>
      </w:r>
      <w:proofErr w:type="gramStart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спечивающей процесс </w:t>
      </w:r>
      <w:r w:rsidR="00CA7ABF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E062FD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E062FD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</w:t>
      </w:r>
      <w:proofErr w:type="gramStart"/>
      <w:r w:rsidR="00A2114C" w:rsidRPr="00A2114C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в частной </w:t>
      </w:r>
      <w:r w:rsidR="001F6F7F" w:rsidRPr="007103C8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37D57E4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08799223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1E7E847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32866551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lastRenderedPageBreak/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E062FD">
          <w:headerReference w:type="default" r:id="rId12"/>
          <w:pgSz w:w="11906" w:h="16838"/>
          <w:pgMar w:top="851" w:right="680" w:bottom="142" w:left="1276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086858FE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случае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(не более 14 календарных дней со дня поступления заявления,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bookmarkStart w:id="0" w:name="_GoBack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</w:t>
            </w:r>
            <w:proofErr w:type="gram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й(</w:t>
            </w:r>
            <w:proofErr w:type="gram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</w:t>
            </w:r>
            <w:bookmarkEnd w:id="0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DEA0" w14:textId="77777777" w:rsidR="00A51282" w:rsidRDefault="00A51282">
      <w:pPr>
        <w:spacing w:after="0" w:line="240" w:lineRule="auto"/>
      </w:pPr>
      <w:r>
        <w:separator/>
      </w:r>
    </w:p>
  </w:endnote>
  <w:endnote w:type="continuationSeparator" w:id="0">
    <w:p w14:paraId="3F871A11" w14:textId="77777777" w:rsidR="00A51282" w:rsidRDefault="00A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2047" w14:textId="77777777" w:rsidR="00A51282" w:rsidRDefault="00A51282">
      <w:pPr>
        <w:spacing w:after="0" w:line="240" w:lineRule="auto"/>
      </w:pPr>
      <w:r>
        <w:separator/>
      </w:r>
    </w:p>
  </w:footnote>
  <w:footnote w:type="continuationSeparator" w:id="0">
    <w:p w14:paraId="446BCAE8" w14:textId="77777777" w:rsidR="00A51282" w:rsidRDefault="00A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E062FD" w:rsidRPr="00515076" w:rsidRDefault="00E062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D00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E062FD" w:rsidRDefault="00E06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1241D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7D00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045B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57C56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5A98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65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4754B"/>
    <w:rsid w:val="00A51282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8728B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2FD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2E1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02B1-9B14-4432-8504-77E76073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19248</Words>
  <Characters>109715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10</cp:revision>
  <cp:lastPrinted>2022-03-30T10:41:00Z</cp:lastPrinted>
  <dcterms:created xsi:type="dcterms:W3CDTF">2022-03-05T05:31:00Z</dcterms:created>
  <dcterms:modified xsi:type="dcterms:W3CDTF">2022-03-30T10:47:00Z</dcterms:modified>
</cp:coreProperties>
</file>