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9F3E"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71EEB43"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16B8FA4F" w14:textId="77777777"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516766F7" w14:textId="77777777" w:rsidR="0028544E" w:rsidRPr="0028544E" w:rsidRDefault="0028544E" w:rsidP="0028544E">
      <w:pPr>
        <w:jc w:val="center"/>
        <w:rPr>
          <w:rFonts w:ascii="Times New Roman" w:eastAsia="Times New Roman" w:hAnsi="Times New Roman" w:cs="Times New Roman"/>
          <w:bCs/>
          <w:sz w:val="28"/>
          <w:szCs w:val="28"/>
          <w:lang w:eastAsia="ru-RU"/>
        </w:rPr>
      </w:pPr>
    </w:p>
    <w:p w14:paraId="06E5E966" w14:textId="77777777"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ПОСТАНОВЛЕНИЕ</w:t>
      </w:r>
    </w:p>
    <w:p w14:paraId="495B385C" w14:textId="77777777" w:rsidR="0028544E" w:rsidRPr="0028544E" w:rsidRDefault="0028544E" w:rsidP="0028544E">
      <w:pPr>
        <w:tabs>
          <w:tab w:val="left" w:pos="7425"/>
        </w:tabs>
        <w:spacing w:after="0" w:line="240" w:lineRule="auto"/>
        <w:rPr>
          <w:rFonts w:ascii="Times New Roman" w:eastAsia="Times New Roman" w:hAnsi="Times New Roman" w:cs="Times New Roman"/>
          <w:sz w:val="28"/>
          <w:szCs w:val="28"/>
          <w:lang w:eastAsia="ru-RU"/>
        </w:rPr>
      </w:pPr>
    </w:p>
    <w:p w14:paraId="06E8F9C7" w14:textId="35AF46A4" w:rsidR="0028544E" w:rsidRPr="0028544E" w:rsidRDefault="0028544E" w:rsidP="0028544E">
      <w:pPr>
        <w:widowControl w:val="0"/>
        <w:autoSpaceDE w:val="0"/>
        <w:autoSpaceDN w:val="0"/>
        <w:adjustRightInd w:val="0"/>
        <w:ind w:firstLine="851"/>
        <w:jc w:val="center"/>
        <w:rPr>
          <w:rFonts w:ascii="Times New Roman" w:hAnsi="Times New Roman" w:cs="Times New Roman"/>
          <w:sz w:val="28"/>
          <w:szCs w:val="28"/>
        </w:rPr>
      </w:pPr>
      <w:r w:rsidRPr="0028544E">
        <w:rPr>
          <w:rFonts w:ascii="Times New Roman" w:hAnsi="Times New Roman" w:cs="Times New Roman"/>
          <w:sz w:val="28"/>
          <w:szCs w:val="28"/>
        </w:rPr>
        <w:t>Об утверждении Административного регламента по предоставлению</w:t>
      </w:r>
      <w:r w:rsidRPr="0028544E">
        <w:rPr>
          <w:rFonts w:ascii="Times New Roman" w:eastAsia="Calibri" w:hAnsi="Times New Roman" w:cs="Times New Roman"/>
          <w:sz w:val="28"/>
          <w:szCs w:val="28"/>
        </w:rPr>
        <w:t xml:space="preserve"> </w:t>
      </w:r>
      <w:r w:rsidRPr="0028544E">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cs="Times New Roman"/>
          <w:bCs/>
          <w:sz w:val="28"/>
          <w:szCs w:val="28"/>
        </w:rPr>
        <w:t xml:space="preserve">сельского поселения </w:t>
      </w:r>
      <w:r w:rsidRPr="0028544E">
        <w:rPr>
          <w:rFonts w:ascii="Times New Roman" w:hAnsi="Times New Roman" w:cs="Times New Roman"/>
          <w:sz w:val="28"/>
          <w:szCs w:val="28"/>
        </w:rPr>
        <w:t>Бик-Кармалинский</w:t>
      </w:r>
      <w:r w:rsidRPr="0028544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cs="Times New Roman"/>
          <w:sz w:val="28"/>
          <w:szCs w:val="28"/>
        </w:rPr>
        <w:t>,</w:t>
      </w:r>
      <w:r w:rsidRPr="0028544E">
        <w:rPr>
          <w:rFonts w:ascii="Times New Roman" w:hAnsi="Times New Roman" w:cs="Times New Roman"/>
          <w:b/>
          <w:bCs/>
          <w:sz w:val="28"/>
          <w:szCs w:val="28"/>
        </w:rPr>
        <w:t xml:space="preserve"> </w:t>
      </w:r>
      <w:r w:rsidRPr="0028544E">
        <w:rPr>
          <w:rFonts w:ascii="Times New Roman" w:hAnsi="Times New Roman" w:cs="Times New Roman"/>
          <w:bCs/>
          <w:sz w:val="28"/>
          <w:szCs w:val="28"/>
        </w:rPr>
        <w:t>или государственная собственность на которые не разграничена</w:t>
      </w:r>
      <w:r w:rsidRPr="0028544E">
        <w:rPr>
          <w:rFonts w:ascii="Times New Roman" w:eastAsia="Times New Roman" w:hAnsi="Times New Roman" w:cs="Times New Roman"/>
          <w:sz w:val="28"/>
          <w:szCs w:val="28"/>
          <w:lang w:eastAsia="ru-RU"/>
        </w:rPr>
        <w:t>, без проведения торгов»</w:t>
      </w:r>
    </w:p>
    <w:p w14:paraId="56BC24E3" w14:textId="77777777" w:rsidR="0028544E" w:rsidRPr="0028544E" w:rsidRDefault="0028544E" w:rsidP="0028544E">
      <w:pPr>
        <w:widowControl w:val="0"/>
        <w:autoSpaceDE w:val="0"/>
        <w:autoSpaceDN w:val="0"/>
        <w:adjustRightInd w:val="0"/>
        <w:ind w:firstLine="851"/>
        <w:jc w:val="center"/>
        <w:rPr>
          <w:rFonts w:ascii="Times New Roman" w:hAnsi="Times New Roman" w:cs="Times New Roman"/>
          <w:sz w:val="28"/>
          <w:szCs w:val="28"/>
        </w:rPr>
      </w:pPr>
    </w:p>
    <w:p w14:paraId="0ADFF8C0" w14:textId="77777777" w:rsidR="0028544E" w:rsidRPr="0028544E" w:rsidRDefault="0028544E" w:rsidP="0028544E">
      <w:pPr>
        <w:autoSpaceDE w:val="0"/>
        <w:autoSpaceDN w:val="0"/>
        <w:adjustRightInd w:val="0"/>
        <w:ind w:firstLine="720"/>
        <w:jc w:val="both"/>
        <w:rPr>
          <w:rFonts w:ascii="Times New Roman" w:hAnsi="Times New Roman" w:cs="Times New Roman"/>
          <w:sz w:val="28"/>
          <w:szCs w:val="28"/>
        </w:rPr>
      </w:pPr>
      <w:r w:rsidRPr="0028544E">
        <w:rPr>
          <w:rFonts w:ascii="Times New Roman" w:hAnsi="Times New Roman" w:cs="Times New Roman"/>
          <w:sz w:val="28"/>
          <w:szCs w:val="28"/>
        </w:rPr>
        <w:t xml:space="preserve">В соответствии с </w:t>
      </w:r>
      <w:r w:rsidRPr="0028544E">
        <w:rPr>
          <w:rFonts w:ascii="Times New Roman" w:eastAsia="Calibri" w:hAnsi="Times New Roman" w:cs="Times New Roman"/>
          <w:color w:val="000000"/>
          <w:sz w:val="28"/>
          <w:szCs w:val="28"/>
        </w:rPr>
        <w:t>Земельным кодексом Российской Федерации,</w:t>
      </w:r>
      <w:r w:rsidRPr="0028544E">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4D56A0E3" w14:textId="77777777" w:rsidR="0028544E" w:rsidRPr="0028544E" w:rsidRDefault="0028544E" w:rsidP="0028544E">
      <w:pPr>
        <w:pStyle w:val="af2"/>
        <w:ind w:firstLine="720"/>
        <w:jc w:val="center"/>
        <w:rPr>
          <w:rFonts w:ascii="Times New Roman" w:hAnsi="Times New Roman"/>
          <w:sz w:val="28"/>
          <w:szCs w:val="28"/>
        </w:rPr>
      </w:pPr>
      <w:r w:rsidRPr="0028544E">
        <w:rPr>
          <w:rFonts w:ascii="Times New Roman" w:hAnsi="Times New Roman"/>
          <w:sz w:val="28"/>
          <w:szCs w:val="28"/>
        </w:rPr>
        <w:t>п о с т а н о в л я ю:</w:t>
      </w:r>
    </w:p>
    <w:p w14:paraId="0F66F4B7" w14:textId="0C0BB176" w:rsidR="0028544E" w:rsidRPr="0028544E" w:rsidRDefault="0028544E" w:rsidP="0028544E">
      <w:pPr>
        <w:pStyle w:val="af2"/>
        <w:ind w:firstLine="709"/>
        <w:jc w:val="both"/>
        <w:rPr>
          <w:rFonts w:ascii="Times New Roman" w:hAnsi="Times New Roman"/>
          <w:sz w:val="28"/>
          <w:szCs w:val="28"/>
        </w:rPr>
      </w:pPr>
      <w:r w:rsidRPr="0028544E">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bCs/>
          <w:sz w:val="28"/>
          <w:szCs w:val="28"/>
        </w:rPr>
        <w:t xml:space="preserve">сельского поселения </w:t>
      </w:r>
      <w:r w:rsidRPr="0028544E">
        <w:rPr>
          <w:rFonts w:ascii="Times New Roman" w:hAnsi="Times New Roman"/>
          <w:sz w:val="28"/>
          <w:szCs w:val="28"/>
        </w:rPr>
        <w:t>Бик-Кармалинский</w:t>
      </w:r>
      <w:r w:rsidRPr="0028544E">
        <w:rPr>
          <w:rFonts w:ascii="Times New Roman" w:hAnsi="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sz w:val="28"/>
          <w:szCs w:val="28"/>
        </w:rPr>
        <w:t xml:space="preserve">, </w:t>
      </w:r>
      <w:r w:rsidRPr="0028544E">
        <w:rPr>
          <w:rFonts w:ascii="Times New Roman" w:hAnsi="Times New Roman"/>
          <w:bCs/>
          <w:sz w:val="28"/>
          <w:szCs w:val="28"/>
        </w:rPr>
        <w:t>или государственная собственность на которые не разграничена</w:t>
      </w:r>
      <w:r w:rsidRPr="0028544E">
        <w:rPr>
          <w:rFonts w:ascii="Times New Roman" w:eastAsia="Times New Roman" w:hAnsi="Times New Roman"/>
          <w:sz w:val="28"/>
          <w:szCs w:val="28"/>
          <w:lang w:eastAsia="ru-RU"/>
        </w:rPr>
        <w:t>, без проведения торгов»</w:t>
      </w:r>
      <w:r w:rsidRPr="0028544E">
        <w:rPr>
          <w:rFonts w:ascii="Times New Roman" w:hAnsi="Times New Roman"/>
          <w:sz w:val="28"/>
          <w:szCs w:val="28"/>
        </w:rPr>
        <w:t>.</w:t>
      </w:r>
    </w:p>
    <w:p w14:paraId="7BC6D88F" w14:textId="77777777" w:rsidR="0028544E" w:rsidRPr="0028544E" w:rsidRDefault="0028544E" w:rsidP="0028544E">
      <w:pPr>
        <w:ind w:firstLine="720"/>
        <w:jc w:val="both"/>
        <w:rPr>
          <w:rFonts w:ascii="Times New Roman" w:hAnsi="Times New Roman" w:cs="Times New Roman"/>
          <w:sz w:val="28"/>
          <w:szCs w:val="28"/>
        </w:rPr>
      </w:pPr>
      <w:r w:rsidRPr="0028544E">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2543E5AF" w14:textId="4D9532F2" w:rsidR="0028544E" w:rsidRPr="0028544E" w:rsidRDefault="0028544E" w:rsidP="0028544E">
      <w:pPr>
        <w:widowControl w:val="0"/>
        <w:autoSpaceDE w:val="0"/>
        <w:autoSpaceDN w:val="0"/>
        <w:adjustRightInd w:val="0"/>
        <w:ind w:firstLine="708"/>
        <w:jc w:val="both"/>
        <w:rPr>
          <w:rFonts w:ascii="Times New Roman" w:hAnsi="Times New Roman" w:cs="Times New Roman"/>
          <w:sz w:val="28"/>
          <w:szCs w:val="28"/>
        </w:rPr>
      </w:pPr>
      <w:r w:rsidRPr="0028544E">
        <w:rPr>
          <w:rFonts w:ascii="Times New Roman" w:hAnsi="Times New Roman" w:cs="Times New Roman"/>
          <w:sz w:val="28"/>
          <w:szCs w:val="28"/>
        </w:rPr>
        <w:lastRenderedPageBreak/>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40/10 «Об утверждении Административного регламента по предоставлению</w:t>
      </w:r>
      <w:r w:rsidRPr="0028544E">
        <w:rPr>
          <w:rFonts w:ascii="Times New Roman" w:eastAsia="Calibri" w:hAnsi="Times New Roman" w:cs="Times New Roman"/>
          <w:sz w:val="28"/>
          <w:szCs w:val="28"/>
        </w:rPr>
        <w:t xml:space="preserve"> </w:t>
      </w:r>
      <w:r w:rsidRPr="0028544E">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cs="Times New Roman"/>
          <w:bCs/>
          <w:sz w:val="28"/>
          <w:szCs w:val="28"/>
        </w:rPr>
        <w:t xml:space="preserve">сельского поселения </w:t>
      </w:r>
      <w:r w:rsidRPr="0028544E">
        <w:rPr>
          <w:rFonts w:ascii="Times New Roman" w:hAnsi="Times New Roman" w:cs="Times New Roman"/>
          <w:sz w:val="28"/>
          <w:szCs w:val="28"/>
        </w:rPr>
        <w:t>Бик-Кармалинский</w:t>
      </w:r>
      <w:r w:rsidRPr="0028544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cs="Times New Roman"/>
          <w:sz w:val="28"/>
          <w:szCs w:val="28"/>
        </w:rPr>
        <w:t>,</w:t>
      </w:r>
      <w:r w:rsidRPr="0028544E">
        <w:rPr>
          <w:rFonts w:ascii="Times New Roman" w:hAnsi="Times New Roman" w:cs="Times New Roman"/>
          <w:b/>
          <w:bCs/>
          <w:sz w:val="28"/>
          <w:szCs w:val="28"/>
        </w:rPr>
        <w:t xml:space="preserve"> </w:t>
      </w:r>
      <w:r w:rsidRPr="0028544E">
        <w:rPr>
          <w:rFonts w:ascii="Times New Roman" w:hAnsi="Times New Roman" w:cs="Times New Roman"/>
          <w:bCs/>
          <w:sz w:val="28"/>
          <w:szCs w:val="28"/>
        </w:rPr>
        <w:t>или государственная собственность на которые не разграничена</w:t>
      </w:r>
      <w:r w:rsidRPr="0028544E">
        <w:rPr>
          <w:rFonts w:ascii="Times New Roman" w:eastAsia="Times New Roman" w:hAnsi="Times New Roman" w:cs="Times New Roman"/>
          <w:sz w:val="28"/>
          <w:szCs w:val="28"/>
          <w:lang w:eastAsia="ru-RU"/>
        </w:rPr>
        <w:t>, без проведения торгов»</w:t>
      </w:r>
      <w:r w:rsidRPr="0028544E">
        <w:rPr>
          <w:rFonts w:ascii="Times New Roman" w:hAnsi="Times New Roman" w:cs="Times New Roman"/>
          <w:sz w:val="28"/>
          <w:szCs w:val="28"/>
        </w:rPr>
        <w:t>.</w:t>
      </w:r>
    </w:p>
    <w:p w14:paraId="166EDC1D" w14:textId="1161BF26" w:rsidR="0028544E" w:rsidRPr="0028544E" w:rsidRDefault="0028544E" w:rsidP="0028544E">
      <w:pPr>
        <w:pStyle w:val="a5"/>
        <w:autoSpaceDE w:val="0"/>
        <w:autoSpaceDN w:val="0"/>
        <w:adjustRightInd w:val="0"/>
        <w:ind w:left="0" w:firstLine="720"/>
        <w:jc w:val="both"/>
        <w:rPr>
          <w:rFonts w:ascii="Times New Roman" w:hAnsi="Times New Roman" w:cs="Times New Roman"/>
          <w:sz w:val="28"/>
          <w:szCs w:val="28"/>
        </w:rPr>
      </w:pPr>
      <w:r w:rsidRPr="0028544E">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5FF093F" w14:textId="1CD29CEB" w:rsidR="0028544E" w:rsidRPr="0028544E" w:rsidRDefault="0028544E" w:rsidP="0028544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28544E">
        <w:rPr>
          <w:rFonts w:ascii="Times New Roman" w:hAnsi="Times New Roman" w:cs="Times New Roman"/>
          <w:sz w:val="28"/>
          <w:szCs w:val="28"/>
        </w:rPr>
        <w:t>. Контроль за исполнением настоящего постановления оставляю за оставляю за собой.</w:t>
      </w:r>
    </w:p>
    <w:p w14:paraId="14127F05" w14:textId="77777777" w:rsidR="0028544E" w:rsidRPr="0028544E" w:rsidRDefault="0028544E" w:rsidP="0028544E">
      <w:pPr>
        <w:ind w:firstLine="720"/>
        <w:jc w:val="both"/>
        <w:rPr>
          <w:rFonts w:ascii="Times New Roman" w:hAnsi="Times New Roman" w:cs="Times New Roman"/>
          <w:sz w:val="28"/>
          <w:szCs w:val="28"/>
        </w:rPr>
      </w:pPr>
    </w:p>
    <w:p w14:paraId="4C249C62"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33903178"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3DC6A894"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093E0365"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2B14F410" w14:textId="40E12535"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7760">
        <w:rPr>
          <w:rFonts w:ascii="Times New Roman" w:hAnsi="Times New Roman" w:cs="Times New Roman"/>
          <w:sz w:val="28"/>
          <w:szCs w:val="28"/>
        </w:rPr>
        <w:t>О.Р.Лукманов</w:t>
      </w:r>
    </w:p>
    <w:p w14:paraId="249FA115" w14:textId="77777777" w:rsidR="0028544E" w:rsidRPr="0028544E" w:rsidRDefault="0028544E" w:rsidP="0028544E">
      <w:pPr>
        <w:ind w:firstLine="851"/>
        <w:jc w:val="both"/>
        <w:rPr>
          <w:rFonts w:ascii="Times New Roman" w:hAnsi="Times New Roman" w:cs="Times New Roman"/>
          <w:sz w:val="28"/>
          <w:szCs w:val="28"/>
        </w:rPr>
      </w:pPr>
    </w:p>
    <w:p w14:paraId="4B8DFB09" w14:textId="77777777" w:rsidR="0028544E" w:rsidRPr="0028544E" w:rsidRDefault="0028544E" w:rsidP="0028544E">
      <w:pPr>
        <w:tabs>
          <w:tab w:val="left" w:pos="7425"/>
        </w:tabs>
        <w:spacing w:after="0" w:line="240" w:lineRule="auto"/>
        <w:rPr>
          <w:rFonts w:ascii="Times New Roman" w:eastAsia="Times New Roman" w:hAnsi="Times New Roman" w:cs="Times New Roman"/>
          <w:sz w:val="28"/>
          <w:szCs w:val="28"/>
          <w:lang w:eastAsia="ru-RU"/>
        </w:rPr>
      </w:pPr>
    </w:p>
    <w:p w14:paraId="20E46B67"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75F90DCE"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6E938B4C"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2D53DF5E"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05ACDD43"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53B10B16"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443956A6" w14:textId="77777777" w:rsidR="0028544E" w:rsidRDefault="0028544E" w:rsidP="0028544E">
      <w:pPr>
        <w:tabs>
          <w:tab w:val="left" w:pos="7425"/>
        </w:tabs>
        <w:spacing w:after="0" w:line="240" w:lineRule="auto"/>
        <w:rPr>
          <w:rFonts w:ascii="Times New Roman" w:eastAsia="Times New Roman" w:hAnsi="Times New Roman" w:cs="Times New Roman"/>
          <w:sz w:val="24"/>
          <w:szCs w:val="24"/>
          <w:lang w:eastAsia="ru-RU"/>
        </w:rPr>
      </w:pPr>
    </w:p>
    <w:p w14:paraId="66BDEF00"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F86C4E5"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F9F0260" w14:textId="6D0E05C1"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 xml:space="preserve">Приложение </w:t>
      </w:r>
    </w:p>
    <w:p w14:paraId="522AE1CF" w14:textId="77777777"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14:paraId="5225A03C"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lastRenderedPageBreak/>
        <w:t xml:space="preserve">                                                    сельского поселения </w:t>
      </w:r>
    </w:p>
    <w:p w14:paraId="0880F611" w14:textId="49FA0BDC"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28544E">
        <w:rPr>
          <w:rFonts w:ascii="Times New Roman" w:eastAsia="Times New Roman" w:hAnsi="Times New Roman" w:cs="Times New Roman"/>
          <w:sz w:val="24"/>
          <w:szCs w:val="24"/>
          <w:lang w:eastAsia="ru-RU"/>
        </w:rPr>
        <w:t>Бик-Кармалинский</w:t>
      </w:r>
      <w:r w:rsidRPr="00BC53CF">
        <w:rPr>
          <w:rFonts w:ascii="Times New Roman" w:eastAsia="Times New Roman" w:hAnsi="Times New Roman" w:cs="Times New Roman"/>
          <w:sz w:val="24"/>
          <w:szCs w:val="24"/>
          <w:lang w:eastAsia="ru-RU"/>
        </w:rPr>
        <w:t xml:space="preserve"> сельсовет</w:t>
      </w:r>
    </w:p>
    <w:p w14:paraId="566C9C9A"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14:paraId="1FC0A32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14:paraId="3C3FD58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14:paraId="4D9D7B44" w14:textId="77777777"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bookmarkStart w:id="0" w:name="_GoBack"/>
      <w:bookmarkEnd w:id="0"/>
    </w:p>
    <w:p w14:paraId="62A4F300" w14:textId="77777777"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14:paraId="6D0B2EC6" w14:textId="7CA49BE7"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AE61D4">
        <w:rPr>
          <w:rFonts w:ascii="Times New Roman" w:eastAsia="Times New Roman" w:hAnsi="Times New Roman" w:cs="Times New Roman"/>
          <w:b/>
          <w:sz w:val="28"/>
          <w:szCs w:val="28"/>
          <w:lang w:eastAsia="ru-RU"/>
        </w:rPr>
        <w:t>Бик-Кармалинский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14:paraId="29B3AD5C" w14:textId="77777777"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13AEE2A9"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AE61D4" w:rsidRPr="00787760">
        <w:rPr>
          <w:rFonts w:ascii="Times New Roman" w:hAnsi="Times New Roman" w:cs="Times New Roman"/>
          <w:sz w:val="28"/>
          <w:szCs w:val="28"/>
        </w:rPr>
        <w:t>Бик-Кармалинский</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AE61D4" w:rsidRPr="00787760">
        <w:rPr>
          <w:rFonts w:ascii="Times New Roman" w:hAnsi="Times New Roman" w:cs="Times New Roman"/>
          <w:sz w:val="28"/>
          <w:szCs w:val="28"/>
        </w:rPr>
        <w:t>Бик-Кармалинский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AE61D4" w:rsidRPr="00787760">
        <w:rPr>
          <w:rFonts w:ascii="Times New Roman" w:hAnsi="Times New Roman" w:cs="Times New Roman"/>
          <w:sz w:val="28"/>
          <w:szCs w:val="28"/>
        </w:rPr>
        <w:t>Бик-Кармалинский</w:t>
      </w:r>
      <w:r w:rsidR="00F762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4B59A4B4"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AE61D4" w:rsidRPr="00787760">
        <w:rPr>
          <w:rFonts w:ascii="Times New Roman" w:hAnsi="Times New Roman" w:cs="Times New Roman"/>
          <w:sz w:val="28"/>
          <w:szCs w:val="28"/>
        </w:rPr>
        <w:t>Бик-Кармалинский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14:paraId="30A570D0" w14:textId="67966B62"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134FAB63"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AE61D4" w:rsidRPr="00787760">
        <w:rPr>
          <w:rFonts w:ascii="Times New Roman" w:hAnsi="Times New Roman" w:cs="Times New Roman"/>
          <w:sz w:val="28"/>
          <w:szCs w:val="28"/>
        </w:rPr>
        <w:t>Бик-Кармалинский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с:</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45069487" w14:textId="5E8750ED"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lastRenderedPageBreak/>
        <w:t xml:space="preserve">- </w:t>
      </w:r>
      <w:r w:rsidRPr="00E875FA">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5F0D9BD7" w14:textId="726EB4E0"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Pr>
          <w:rFonts w:ascii="Times New Roman" w:hAnsi="Times New Roman"/>
          <w:color w:val="FF0000"/>
          <w:sz w:val="28"/>
          <w:szCs w:val="28"/>
          <w:lang w:eastAsia="ru-RU"/>
        </w:rPr>
        <w:t xml:space="preserve"> </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
    <w:p w14:paraId="0465351E" w14:textId="77777777"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w:t>
      </w:r>
      <w:r w:rsidRPr="005C4029">
        <w:lastRenderedPageBreak/>
        <w:t xml:space="preserve">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66E08670"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BD37B5"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 xml:space="preserve">аявителя совершения иных действий, кроме прохождения идентификации и аутентификации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4409E472"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w:t>
      </w:r>
      <w:r w:rsidR="00AE61D4" w:rsidRPr="00787760">
        <w:rPr>
          <w:rFonts w:ascii="Times New Roman" w:hAnsi="Times New Roman" w:cs="Times New Roman"/>
          <w:sz w:val="28"/>
          <w:szCs w:val="28"/>
        </w:rPr>
        <w:t>Бик-Кармалинский</w:t>
      </w:r>
      <w:r w:rsidR="001B2D2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w:t>
      </w:r>
      <w:r w:rsidR="000C7A50" w:rsidRPr="00A549AE">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7254DDB" w14:textId="5C9D9A59"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25373BA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2F817A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2B1804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91CB6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A34F21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C37C3E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264530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DD338D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B39955B"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B23B5C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440248F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6B6479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9E4F1C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1C202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0B6A1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1F1C4F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31E95B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7637BA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E8BA98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F2B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FCABC0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9B4F8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445B2F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0EED8C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5FE8B6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137C59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3A4086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6E30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DF7F27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C1CBD2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9174C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83A00E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441C5D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A4F586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0FED044" w14:textId="77777777"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A71E95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14:paraId="3F12020E"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0E59D31"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AE46EE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87FF9B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09C0BA4"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14:paraId="0D777FD4" w14:textId="3D5CF135"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AE61D4" w:rsidRPr="00787760">
        <w:rPr>
          <w:rFonts w:ascii="Times New Roman" w:hAnsi="Times New Roman" w:cs="Times New Roman"/>
          <w:sz w:val="28"/>
          <w:szCs w:val="28"/>
        </w:rPr>
        <w:t xml:space="preserve">Бик-Кармалинский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476E4307" w14:textId="6820E76E"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724F4A7C" w14:textId="6043CE40"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lastRenderedPageBreak/>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C3D0142" w14:textId="77777777"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A02A01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1C57B2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011B83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D41EC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EAD45C8"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85AD7C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015E4FB"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FE67A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4DB057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16CE4D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993102C"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9E0578D"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D1595D0" w14:textId="11AEAFE5"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14:paraId="302107C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7E3363FB"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148F9177"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62CC50A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34003D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14:paraId="59E141A0" w14:textId="1FA6E4EC"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AE61D4" w:rsidRPr="00787760">
        <w:rPr>
          <w:rFonts w:ascii="Times New Roman" w:hAnsi="Times New Roman" w:cs="Times New Roman"/>
          <w:sz w:val="28"/>
          <w:szCs w:val="28"/>
        </w:rPr>
        <w:t xml:space="preserve">Бик-Кармалинский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0CF81644" w14:textId="77777777"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74CC705" w14:textId="77777777" w:rsidR="00126883" w:rsidRDefault="00126883" w:rsidP="00126883">
      <w:pPr>
        <w:spacing w:after="0" w:line="240" w:lineRule="auto"/>
        <w:ind w:left="4536"/>
        <w:rPr>
          <w:rFonts w:ascii="Times New Roman" w:eastAsia="Calibri" w:hAnsi="Times New Roman" w:cs="Times New Roman"/>
        </w:rPr>
      </w:pPr>
    </w:p>
    <w:p w14:paraId="777BB61F" w14:textId="7E743EC0"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14:paraId="6B6432F2" w14:textId="6006C303"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29BD67ED"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4F0017DD" w14:textId="0C6C6740"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0FE0D5F2" w14:textId="35C1BB92"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B1EB59"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19E8A13"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A23E572"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651DB"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F1F19BF"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572B9066"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3D4F74F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C48093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297689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59527C0"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622CCF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59E8E86" w14:textId="0E19306A"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5ECE9C9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7596A7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C569133"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00D4B4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390E0FC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14:paraId="6B8114F8" w14:textId="4E480DEE"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AE61D4" w:rsidRPr="00787760">
        <w:rPr>
          <w:rFonts w:ascii="Times New Roman" w:hAnsi="Times New Roman" w:cs="Times New Roman"/>
          <w:sz w:val="28"/>
          <w:szCs w:val="28"/>
        </w:rPr>
        <w:t xml:space="preserve">Бик-Кармалинский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7CD92054" w14:textId="77777777"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B02A2" w14:textId="77777777"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09E3F975"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1604F6E5" w14:textId="4B19C67C"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E06966" w14:textId="77777777"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43FC4DE2"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DAE36" w14:textId="77777777" w:rsidR="00BD37B5" w:rsidRDefault="00BD37B5">
      <w:pPr>
        <w:spacing w:after="0" w:line="240" w:lineRule="auto"/>
      </w:pPr>
      <w:r>
        <w:separator/>
      </w:r>
    </w:p>
  </w:endnote>
  <w:endnote w:type="continuationSeparator" w:id="0">
    <w:p w14:paraId="74CE6105" w14:textId="77777777" w:rsidR="00BD37B5" w:rsidRDefault="00BD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57FB" w14:textId="77777777" w:rsidR="00BD37B5" w:rsidRDefault="00BD37B5">
      <w:pPr>
        <w:spacing w:after="0" w:line="240" w:lineRule="auto"/>
      </w:pPr>
      <w:r>
        <w:separator/>
      </w:r>
    </w:p>
  </w:footnote>
  <w:footnote w:type="continuationSeparator" w:id="0">
    <w:p w14:paraId="09DEE6A4" w14:textId="77777777" w:rsidR="00BD37B5" w:rsidRDefault="00BD3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AE61D4" w:rsidRPr="00AD7F25" w:rsidRDefault="00AE61D4">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C6231D">
          <w:rPr>
            <w:rFonts w:ascii="Times New Roman" w:hAnsi="Times New Roman" w:cs="Times New Roman"/>
            <w:noProof/>
            <w:sz w:val="24"/>
            <w:szCs w:val="24"/>
          </w:rPr>
          <w:t>3</w:t>
        </w:r>
        <w:r w:rsidRPr="00AD7F25">
          <w:rPr>
            <w:rFonts w:ascii="Times New Roman" w:hAnsi="Times New Roman" w:cs="Times New Roman"/>
            <w:sz w:val="24"/>
            <w:szCs w:val="24"/>
          </w:rPr>
          <w:fldChar w:fldCharType="end"/>
        </w:r>
      </w:p>
    </w:sdtContent>
  </w:sdt>
  <w:p w14:paraId="30D19A57" w14:textId="77777777" w:rsidR="00AE61D4" w:rsidRDefault="00AE61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8544E"/>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4D"/>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2DD3"/>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76976"/>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2B3D"/>
    <w:rsid w:val="00A549AE"/>
    <w:rsid w:val="00A60D2E"/>
    <w:rsid w:val="00A61E1C"/>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E61D4"/>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135"/>
    <w:rsid w:val="00BC53CF"/>
    <w:rsid w:val="00BD37B5"/>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231D"/>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67BFE"/>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B610-2BB8-4665-B586-A7DF4793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21170</Words>
  <Characters>120675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75</cp:revision>
  <cp:lastPrinted>2018-05-25T09:09:00Z</cp:lastPrinted>
  <dcterms:created xsi:type="dcterms:W3CDTF">2018-09-11T11:26:00Z</dcterms:created>
  <dcterms:modified xsi:type="dcterms:W3CDTF">2020-12-18T10:12:00Z</dcterms:modified>
</cp:coreProperties>
</file>