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BC" w:rsidRPr="00EF1AB8" w:rsidRDefault="003169BC" w:rsidP="00482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F1A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bookmarkStart w:id="0" w:name="_GoBack"/>
      <w:bookmarkEnd w:id="0"/>
    </w:p>
    <w:p w:rsidR="003169BC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Par41"/>
      <w:bookmarkEnd w:id="1"/>
    </w:p>
    <w:p w:rsidR="003169BC" w:rsidRPr="00513E84" w:rsidRDefault="003169BC" w:rsidP="00DD6B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P33"/>
      <w:bookmarkEnd w:id="2"/>
      <w:r w:rsidRPr="00513E84">
        <w:rPr>
          <w:rFonts w:ascii="Times New Roman" w:hAnsi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Ивановский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3169BC" w:rsidRPr="00513E84" w:rsidRDefault="003169BC" w:rsidP="00DD6BF7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3169BC" w:rsidRPr="00513E84" w:rsidRDefault="003169BC" w:rsidP="00DD6BF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  <w:r w:rsidRPr="00513E84">
        <w:rPr>
          <w:rFonts w:ascii="Times New Roman" w:hAnsi="Times New Roman"/>
          <w:sz w:val="28"/>
          <w:szCs w:val="24"/>
          <w:lang w:eastAsia="ru-RU"/>
        </w:rPr>
        <w:tab/>
      </w:r>
    </w:p>
    <w:p w:rsidR="003169BC" w:rsidRPr="00513E84" w:rsidRDefault="003169BC" w:rsidP="00DD6BF7">
      <w:pPr>
        <w:spacing w:after="0" w:line="240" w:lineRule="auto"/>
        <w:ind w:right="25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3169BC" w:rsidRPr="00513E84" w:rsidRDefault="003169BC" w:rsidP="00EF1AB8">
      <w:pPr>
        <w:spacing w:after="0" w:line="240" w:lineRule="auto"/>
        <w:ind w:right="25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13E84">
        <w:rPr>
          <w:rFonts w:ascii="Times New Roman" w:hAnsi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hAnsi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</w:t>
      </w:r>
    </w:p>
    <w:p w:rsidR="003169BC" w:rsidRPr="00DD6BF7" w:rsidRDefault="003169BC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13E8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Pr="00513E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Pr="00DD6BF7">
        <w:rPr>
          <w:rFonts w:ascii="Times New Roman" w:hAnsi="Times New Roman"/>
          <w:bCs/>
          <w:color w:val="000000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6BF7">
        <w:rPr>
          <w:rFonts w:ascii="Times New Roman" w:hAnsi="Times New Roman"/>
          <w:bCs/>
          <w:color w:val="000000"/>
          <w:sz w:val="28"/>
          <w:szCs w:val="28"/>
        </w:rPr>
        <w:t xml:space="preserve">средств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Ивановский</w:t>
      </w:r>
      <w:r w:rsidRPr="00DD6BF7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169BC" w:rsidRPr="00513E84" w:rsidRDefault="003169BC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</w:p>
    <w:p w:rsidR="003169BC" w:rsidRPr="003705C7" w:rsidRDefault="003169BC" w:rsidP="00DD6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hAnsi="Times New Roman"/>
          <w:color w:val="000000"/>
          <w:sz w:val="28"/>
          <w:szCs w:val="28"/>
        </w:rPr>
        <w:t>статьей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219 Бюджетного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Федерации, </w:t>
      </w:r>
      <w:hyperlink r:id="rId6" w:history="1">
        <w:r w:rsidRPr="004A405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/>
          <w:sz w:val="28"/>
          <w:szCs w:val="28"/>
        </w:rPr>
        <w:t>в Республи</w:t>
      </w:r>
      <w:r>
        <w:rPr>
          <w:rFonts w:ascii="Times New Roman" w:hAnsi="Times New Roman"/>
          <w:sz w:val="28"/>
          <w:szCs w:val="28"/>
        </w:rPr>
        <w:t xml:space="preserve">ке Башкортостан»,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«О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Башкортостан»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5C7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3169BC" w:rsidRPr="003705C7" w:rsidRDefault="003169BC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05C7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прилагаемый Порядок </w:t>
      </w:r>
      <w:r w:rsidRPr="00DD6BF7">
        <w:rPr>
          <w:rFonts w:ascii="Times New Roman" w:hAnsi="Times New Roman"/>
          <w:bCs/>
          <w:color w:val="000000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D6BF7">
        <w:rPr>
          <w:rFonts w:ascii="Times New Roman" w:hAnsi="Times New Roman"/>
          <w:bCs/>
          <w:color w:val="000000"/>
          <w:sz w:val="28"/>
          <w:szCs w:val="28"/>
        </w:rPr>
        <w:t xml:space="preserve">средств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Ивановский</w:t>
      </w:r>
      <w:r w:rsidRPr="00DD6BF7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169BC" w:rsidRPr="003705C7" w:rsidRDefault="003169BC" w:rsidP="00DD6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5C7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>
        <w:rPr>
          <w:rFonts w:ascii="Times New Roman" w:hAnsi="Times New Roman"/>
          <w:sz w:val="28"/>
          <w:szCs w:val="28"/>
          <w:lang w:eastAsia="ru-RU"/>
        </w:rPr>
        <w:t>18.01.2013</w:t>
      </w:r>
      <w:r w:rsidRPr="003705C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705C7">
        <w:rPr>
          <w:rFonts w:ascii="Times New Roman" w:hAnsi="Times New Roman"/>
          <w:sz w:val="28"/>
          <w:szCs w:val="28"/>
          <w:lang w:eastAsia="ru-RU"/>
        </w:rPr>
        <w:t>.</w:t>
      </w:r>
    </w:p>
    <w:p w:rsidR="003169BC" w:rsidRPr="003705C7" w:rsidRDefault="003169BC" w:rsidP="00DD6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705C7">
        <w:rPr>
          <w:rFonts w:ascii="Times New Roman" w:hAnsi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169BC" w:rsidRPr="003705C7" w:rsidRDefault="003169BC" w:rsidP="00DD6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705C7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169BC" w:rsidRPr="003705C7" w:rsidRDefault="003169BC" w:rsidP="00DD6B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69BC" w:rsidRDefault="003169BC" w:rsidP="00DD6BF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69BC" w:rsidRPr="00513E84" w:rsidRDefault="003169BC" w:rsidP="00DD6BF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69BC" w:rsidRPr="00513E84" w:rsidRDefault="003169BC" w:rsidP="00DD6B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3169BC" w:rsidRPr="00513E84" w:rsidRDefault="003169BC" w:rsidP="00DD6BF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Ивановский </w:t>
      </w:r>
      <w:r w:rsidRPr="00513E8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513E84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3169BC" w:rsidRPr="00513E84" w:rsidRDefault="003169BC" w:rsidP="00DD6BF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</w:t>
      </w:r>
    </w:p>
    <w:p w:rsidR="003169BC" w:rsidRPr="00513E84" w:rsidRDefault="003169BC" w:rsidP="00DD6BF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>Давлекановский район</w:t>
      </w:r>
    </w:p>
    <w:p w:rsidR="003169BC" w:rsidRDefault="003169BC" w:rsidP="00EF1AB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3E84">
        <w:rPr>
          <w:rFonts w:ascii="Times New Roman" w:hAnsi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В.И.Никульшин</w:t>
      </w: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</w:p>
    <w:p w:rsidR="003169BC" w:rsidRPr="00513E84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Приложение к постановлению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Ивановский </w:t>
      </w:r>
      <w:r w:rsidRPr="00513E84">
        <w:rPr>
          <w:rFonts w:ascii="Times New Roman" w:hAnsi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3169BC" w:rsidRPr="00513E84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>Республики Башкортостан</w:t>
      </w:r>
    </w:p>
    <w:p w:rsidR="003169BC" w:rsidRPr="00513E84" w:rsidRDefault="003169BC" w:rsidP="00DD6BF7">
      <w:pPr>
        <w:tabs>
          <w:tab w:val="left" w:pos="-142"/>
        </w:tabs>
        <w:spacing w:after="0" w:line="240" w:lineRule="auto"/>
        <w:ind w:left="4820"/>
        <w:rPr>
          <w:rFonts w:ascii="Times New Roman" w:hAnsi="Times New Roman"/>
          <w:sz w:val="28"/>
          <w:szCs w:val="24"/>
          <w:lang w:eastAsia="ru-RU"/>
        </w:rPr>
      </w:pPr>
      <w:r w:rsidRPr="00513E84"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lang w:eastAsia="ru-RU"/>
        </w:rPr>
        <w:t>___</w:t>
      </w:r>
      <w:r w:rsidRPr="00513E84">
        <w:rPr>
          <w:rFonts w:ascii="Times New Roman" w:hAnsi="Times New Roman"/>
          <w:sz w:val="28"/>
          <w:szCs w:val="24"/>
          <w:lang w:eastAsia="ru-RU"/>
        </w:rPr>
        <w:t xml:space="preserve">  №</w:t>
      </w:r>
      <w:r>
        <w:rPr>
          <w:rFonts w:ascii="Times New Roman" w:hAnsi="Times New Roman"/>
          <w:sz w:val="28"/>
          <w:szCs w:val="24"/>
          <w:lang w:eastAsia="ru-RU"/>
        </w:rPr>
        <w:t>___</w:t>
      </w:r>
    </w:p>
    <w:p w:rsidR="003169BC" w:rsidRPr="00DD6BF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169BC" w:rsidRPr="00DD6BF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D6BF7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3169BC" w:rsidRPr="00DD6BF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D6BF7">
        <w:rPr>
          <w:rFonts w:ascii="Times New Roman" w:hAnsi="Times New Roman"/>
          <w:bCs/>
          <w:color w:val="000000"/>
          <w:sz w:val="28"/>
          <w:szCs w:val="28"/>
        </w:rPr>
        <w:t>учета бюджетных и денежных обязательств получателей</w:t>
      </w:r>
    </w:p>
    <w:p w:rsidR="003169BC" w:rsidRPr="00DD6BF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D6BF7">
        <w:rPr>
          <w:rFonts w:ascii="Times New Roman" w:hAnsi="Times New Roman"/>
          <w:bCs/>
          <w:color w:val="000000"/>
          <w:sz w:val="28"/>
          <w:szCs w:val="28"/>
        </w:rPr>
        <w:t xml:space="preserve">средств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Ивановский</w:t>
      </w:r>
      <w:r w:rsidRPr="00DD6BF7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169BC" w:rsidRPr="00482AE7" w:rsidRDefault="003169BC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1.1. Настоящий Порядок учета бюджетных и денежных обязательств получателей средств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Совета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«О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поселении Ивановский 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Башкортостан» и устанавливает порядок учета </w:t>
      </w:r>
      <w:r>
        <w:rPr>
          <w:rFonts w:ascii="Times New Roman" w:hAnsi="Times New Roman"/>
          <w:color w:val="000000"/>
          <w:sz w:val="28"/>
          <w:szCs w:val="28"/>
        </w:rPr>
        <w:t>сельским поселением</w:t>
      </w:r>
      <w:r w:rsidRPr="00371B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Ивановский сельсовет муниципального района Давлекановский район Республики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Башкортостан (далее -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) бюджетных обязательств получателей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82AE7">
        <w:rPr>
          <w:rFonts w:ascii="Times New Roman" w:hAnsi="Times New Roman"/>
          <w:color w:val="000000"/>
          <w:sz w:val="28"/>
          <w:szCs w:val="28"/>
        </w:rPr>
        <w:t>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1.2.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подлежат учету бюджетные обязательства, принимаемые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муниципальными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Поселении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1.4. Получатели средств бюджета</w:t>
      </w:r>
      <w:r w:rsidRPr="00371B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(далее - получатели бюджетных средств) и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3169BC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9BC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II. Порядок учета бюджетных и денежных обязательств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получателей средств бюджета</w:t>
      </w:r>
      <w:r w:rsidRPr="003B1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№ 1 к настоящему Порядку, представленные получателями бюджетных средств в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случае, если бюджетное обязательство возникло из: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контракта на поставку товаров, выполнение работ, оказание услуг для </w:t>
      </w:r>
      <w:r>
        <w:rPr>
          <w:rFonts w:ascii="Times New Roman" w:hAnsi="Times New Roman"/>
          <w:color w:val="000000"/>
          <w:sz w:val="28"/>
          <w:szCs w:val="28"/>
        </w:rPr>
        <w:t>муниципальных нужд</w:t>
      </w:r>
      <w:r w:rsidRPr="00482AE7">
        <w:rPr>
          <w:rFonts w:ascii="Times New Roman" w:hAnsi="Times New Roman"/>
          <w:color w:val="000000"/>
          <w:sz w:val="28"/>
          <w:szCs w:val="28"/>
        </w:rPr>
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 (далее - соответственно государственный контракт, реестр контрактов);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соглашения о предоставлении из бюджета</w:t>
      </w:r>
      <w:r w:rsidRPr="003B1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соглашения о предоставлении субсидии </w:t>
      </w:r>
      <w:r>
        <w:rPr>
          <w:rFonts w:ascii="Times New Roman" w:hAnsi="Times New Roman"/>
          <w:color w:val="000000"/>
          <w:sz w:val="28"/>
          <w:szCs w:val="28"/>
        </w:rPr>
        <w:t>муниципальному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 Башкортостан;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исполнительного документа (исполнительного листа, судебного приказа) (далее - исполнительный документ).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Сведения об обязательстве представляются в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не позднее шести рабочих дней со дня заключения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83"/>
      <w:bookmarkEnd w:id="3"/>
      <w:r w:rsidRPr="00482AE7">
        <w:rPr>
          <w:rFonts w:ascii="Times New Roman" w:hAnsi="Times New Roman"/>
          <w:color w:val="000000"/>
          <w:sz w:val="28"/>
          <w:szCs w:val="28"/>
        </w:rPr>
        <w:t xml:space="preserve">Сведения об обязательстве представляются в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При отсутствии технической возможности представления электронной копии документа-основания в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представляется документ-основание на бумажном носителе.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88"/>
      <w:bookmarkEnd w:id="4"/>
      <w:r w:rsidRPr="00482AE7">
        <w:rPr>
          <w:rFonts w:ascii="Times New Roman" w:hAnsi="Times New Roman"/>
          <w:color w:val="000000"/>
          <w:sz w:val="28"/>
          <w:szCs w:val="28"/>
        </w:rPr>
        <w:t>2.2. 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Поселение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учитывает бюджетное обязательство отдельно в сумме принятого денежного обязательства.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социальными выплатами населению;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обслуживанием (муниципального)долга;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перечислением в доход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--- сельсовет муниципального района Давлекановский район </w:t>
      </w:r>
      <w:r w:rsidRPr="00482AE7">
        <w:rPr>
          <w:rFonts w:ascii="Times New Roman" w:hAnsi="Times New Roman"/>
          <w:color w:val="000000"/>
          <w:sz w:val="28"/>
          <w:szCs w:val="28"/>
        </w:rPr>
        <w:t>сумм возврата дебиторской задолженности прошлых лет;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выплатами по решениям налогового органа о взыскании налога, сбора, пеней и штрафов.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Денежные обязательства принимаются к учету на основании принятых к исполнению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Порядком санкционирования.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113"/>
      <w:bookmarkEnd w:id="5"/>
      <w:r w:rsidRPr="00482AE7">
        <w:rPr>
          <w:rFonts w:ascii="Times New Roman" w:hAnsi="Times New Roman"/>
          <w:color w:val="000000"/>
          <w:sz w:val="28"/>
          <w:szCs w:val="28"/>
        </w:rPr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на наличие следующей информации: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Pr="00EE6D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(далее - Сводный реестр);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кода получателя бюджетных средств по Сводному реестру;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номера соответствующего лицевого счета получателя бюджетных средств;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идентификационного кода закупки (далее - ИКЗ);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кода (кодов) классификации расходов бюджетов, по которому принято бюджетное обязательство;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предмета принятого бюджетного обязательства по каждому коду классификации расходов бюджетов;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5.2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дата формирования документа в заголовочной части документа должна быть оформлена словесно-цифровым способом (например, «15 июня 2008»);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дата формирования документа в кодовой зоне заголовочной части документа должна быть оформлена в формате «день, месяц, год» (00.00.0000);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наименование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получателя бюджетных средств в заголовочной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Поселении </w:t>
      </w:r>
      <w:r w:rsidRPr="00482AE7">
        <w:rPr>
          <w:rFonts w:ascii="Times New Roman" w:hAnsi="Times New Roman"/>
          <w:color w:val="000000"/>
          <w:sz w:val="28"/>
          <w:szCs w:val="28"/>
        </w:rPr>
        <w:t>получателю бюджетных средств;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наименование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Башкортостан»;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заголовочной части должно указываться полное (сокращенное) наименование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в котором открыт соответствующий лицевой счет получателя бюджетных средств;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ИКЗ должен соответствовать ИКЗ, указанному в утвержденном плане-графике закупок;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, утвержденным в установленном порядке Министерством финансов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и Положению об установлении, детализации и определении порядка применения бюджетной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части, относящейся к бюджету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Башкортостан,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утвержденным в установленном порядке </w:t>
      </w:r>
      <w:r>
        <w:rPr>
          <w:rFonts w:ascii="Times New Roman" w:hAnsi="Times New Roman"/>
          <w:color w:val="000000"/>
          <w:sz w:val="28"/>
          <w:szCs w:val="28"/>
        </w:rPr>
        <w:t>сельским поселением Ивановский  сельсовет муниципального района Давлекановский район Республики Башкортостан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AE7">
        <w:rPr>
          <w:rFonts w:ascii="Times New Roman" w:hAnsi="Times New Roman"/>
          <w:color w:val="000000"/>
          <w:sz w:val="28"/>
          <w:szCs w:val="28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154"/>
      <w:bookmarkEnd w:id="6"/>
      <w:r w:rsidRPr="00482AE7">
        <w:rPr>
          <w:rFonts w:ascii="Times New Roman" w:hAnsi="Times New Roman"/>
          <w:color w:val="000000"/>
          <w:sz w:val="28"/>
          <w:szCs w:val="28"/>
        </w:rPr>
        <w:t>2.5. При приеме от получателя бюджетных средств Сведений об обязательстве на бумажном носителе также проверяется: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соответствие формы представленных Сведений об обязательстве форме согласно приложению № 1 к настоящему Порядку;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Исправления в документе на бумажном носителе оговариваются надписью «исправлено» и заверяются лицами, подписавшими документ, с указанием даты исправления.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2.5.1.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наряду с проверкой, предусмотренной пунктами 2.3 - </w:t>
      </w:r>
      <w:hyperlink w:anchor="Par154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2.5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8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9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- 10 раздела 1 «Реквизиты документа-основания», </w:t>
      </w:r>
      <w:hyperlink r:id="rId10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1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- 3 раздела 2 «Реквизиты контрагента», </w:t>
      </w:r>
      <w:hyperlink r:id="rId11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, 17, </w:t>
      </w:r>
      <w:hyperlink r:id="rId12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20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- 24 раздела 5 «Расшифровка обязательства» Сведений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AE7">
        <w:rPr>
          <w:rFonts w:ascii="Times New Roman" w:hAnsi="Times New Roman"/>
          <w:color w:val="000000"/>
          <w:sz w:val="28"/>
          <w:szCs w:val="28"/>
        </w:rPr>
        <w:t>обязательстве.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3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3 раздела 1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>«Реквизиты документа-основания», графе 4 раздела 5 «Расшифровка обязательства»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2.5.2. 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Терзаказ),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 строительства, объектах недвижимости, мероприятиях (укрупненных инвестиционных проектах), включенных в РАИП или Терзаказа, доведенным в соответствии с Порядком составления и ведения сводной бюджетной росписи бюджета</w:t>
      </w:r>
      <w:r w:rsidRPr="00FF2D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и бюджетных росписей главных распорядителей средств бюджета</w:t>
      </w:r>
      <w:r w:rsidRPr="00FF2D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Республики Башкортостан), </w:t>
      </w:r>
      <w:r w:rsidRPr="00482AE7">
        <w:rPr>
          <w:rFonts w:ascii="Times New Roman" w:hAnsi="Times New Roman"/>
          <w:color w:val="000000"/>
          <w:sz w:val="28"/>
          <w:szCs w:val="28"/>
        </w:rPr>
        <w:t>в части: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наименования получателя средств бюджета (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482AE7">
        <w:rPr>
          <w:rFonts w:ascii="Times New Roman" w:hAnsi="Times New Roman"/>
          <w:color w:val="000000"/>
          <w:sz w:val="28"/>
          <w:szCs w:val="28"/>
        </w:rPr>
        <w:t>заказчика);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наименования объекта РАИП или Терзаказа;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уникального кода, присвоенного объекту РАИП или Терзаказа;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кодов классификации расходов бюджета в разрезе кодов объектов РАИП или Терзаказа.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172"/>
      <w:bookmarkEnd w:id="7"/>
      <w:r w:rsidRPr="00482AE7">
        <w:rPr>
          <w:rFonts w:ascii="Times New Roman" w:hAnsi="Times New Roman"/>
          <w:color w:val="000000"/>
          <w:sz w:val="28"/>
          <w:szCs w:val="28"/>
        </w:rPr>
        <w:t xml:space="preserve">2.5.3.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осуществляет проверку соответствия информации, содержащейся в Сведениях об обязательстве, сведениям 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4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графах 2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5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6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, 7 раздела 1 «Реквизиты документа-основания», </w:t>
      </w:r>
      <w:hyperlink r:id="rId17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>, 3 раздела 2 «Реквизиты контрагента», 6 раздела 4 «Дополнительные реквизиты обязательства, сформированного на основе контракта».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2.6. Сведения об обязательстве, представленные получателем бюджетных средств в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, подлежат проверке уполномоченным работником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течение двух рабочих дней после дня их представления.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2.5.3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не позднее двух рабочих дней после дня представления получателем бюджетных средств Сведений об обязательстве направляет Протокол с указанием причин возврата.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177"/>
      <w:bookmarkEnd w:id="8"/>
      <w:r w:rsidRPr="00482AE7">
        <w:rPr>
          <w:rFonts w:ascii="Times New Roman" w:hAnsi="Times New Roman"/>
          <w:color w:val="000000"/>
          <w:sz w:val="28"/>
          <w:szCs w:val="28"/>
        </w:rPr>
        <w:t xml:space="preserve">2.7. При постановке на учет бюджетного обязательства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осуществляет проверку на не превышение суммы бюджетного обязательства по соответствующим кодам бюджетной классификации сумме: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Par181"/>
      <w:bookmarkEnd w:id="9"/>
      <w:r w:rsidRPr="00482AE7">
        <w:rPr>
          <w:rFonts w:ascii="Times New Roman" w:hAnsi="Times New Roman"/>
          <w:color w:val="000000"/>
          <w:sz w:val="28"/>
          <w:szCs w:val="28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не превышение сумме бюджетных данных суммы бюджетного обязательства, пересчитанной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случае, если бюджетное обязательство превышает неиспользованные доведенные бюджетные данные,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r>
        <w:rPr>
          <w:rFonts w:ascii="Times New Roman" w:hAnsi="Times New Roman"/>
          <w:color w:val="000000"/>
          <w:sz w:val="28"/>
          <w:szCs w:val="28"/>
        </w:rPr>
        <w:t>информацию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№ 2 к настоящему Порядку учета.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Поселением </w:t>
      </w:r>
      <w:r w:rsidRPr="00482AE7">
        <w:rPr>
          <w:rFonts w:ascii="Times New Roman" w:hAnsi="Times New Roman"/>
          <w:color w:val="000000"/>
          <w:sz w:val="28"/>
          <w:szCs w:val="28"/>
        </w:rPr>
        <w:t>и получателем бюджетных средств.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Par186"/>
      <w:bookmarkEnd w:id="10"/>
      <w:r w:rsidRPr="00482AE7">
        <w:rPr>
          <w:rFonts w:ascii="Times New Roman" w:hAnsi="Times New Roman"/>
          <w:color w:val="000000"/>
          <w:sz w:val="28"/>
          <w:szCs w:val="28"/>
        </w:rPr>
        <w:t xml:space="preserve">2.8. 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2.5.3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бюджетных средств.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6"/>
        <w:gridCol w:w="1752"/>
        <w:gridCol w:w="380"/>
        <w:gridCol w:w="380"/>
        <w:gridCol w:w="380"/>
        <w:gridCol w:w="380"/>
        <w:gridCol w:w="380"/>
        <w:gridCol w:w="380"/>
        <w:gridCol w:w="380"/>
        <w:gridCol w:w="380"/>
        <w:gridCol w:w="527"/>
        <w:gridCol w:w="527"/>
        <w:gridCol w:w="527"/>
        <w:gridCol w:w="527"/>
        <w:gridCol w:w="452"/>
        <w:gridCol w:w="452"/>
        <w:gridCol w:w="452"/>
        <w:gridCol w:w="452"/>
        <w:gridCol w:w="452"/>
      </w:tblGrid>
      <w:tr w:rsidR="003169BC" w:rsidRPr="009065AE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Порядковый номер бюджетного обязательства</w:t>
            </w:r>
          </w:p>
        </w:tc>
      </w:tr>
      <w:tr w:rsidR="003169BC" w:rsidRPr="009065AE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9065AE" w:rsidRDefault="003169BC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9065AE"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</w:tr>
    </w:tbl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1 разряд - вид бюджетного обязательства, который принимает следующие значения: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1 - бюджетные обязательства, поставленные на учет на основании государственных контрактов;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2 - бюджетные обязательства, поставленные на учет на основании договоров;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3 - бюджетные обязательства, поставленные на учет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соответствии с пунктом 2.2 настоящего Порядка;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4 - бюджетные обязательства, возникающие на основании исполнительных документов;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Par235"/>
      <w:bookmarkEnd w:id="11"/>
      <w:r w:rsidRPr="00482AE7">
        <w:rPr>
          <w:rFonts w:ascii="Times New Roman" w:hAnsi="Times New Roman"/>
          <w:color w:val="000000"/>
          <w:sz w:val="28"/>
          <w:szCs w:val="28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2.10. Бюджетное обязательство, принятое получателем бюджетных средств в иностранной валюте, учитывается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постановки на учет бюджетного обязательства.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Par238"/>
      <w:bookmarkEnd w:id="12"/>
      <w:r w:rsidRPr="00482AE7">
        <w:rPr>
          <w:rFonts w:ascii="Times New Roman" w:hAnsi="Times New Roman"/>
          <w:color w:val="000000"/>
          <w:sz w:val="28"/>
          <w:szCs w:val="28"/>
        </w:rPr>
        <w:t xml:space="preserve">2.11. Бюджетные обязательства, поставленные на учет в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Поселении </w:t>
      </w:r>
      <w:r w:rsidRPr="00482AE7">
        <w:rPr>
          <w:rFonts w:ascii="Times New Roman" w:hAnsi="Times New Roman"/>
          <w:color w:val="000000"/>
          <w:sz w:val="28"/>
          <w:szCs w:val="28"/>
        </w:rPr>
        <w:t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№ 3 к настоящему порядку учета.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Par240"/>
      <w:bookmarkEnd w:id="13"/>
      <w:r w:rsidRPr="00482AE7">
        <w:rPr>
          <w:rFonts w:ascii="Times New Roman" w:hAnsi="Times New Roman"/>
          <w:color w:val="000000"/>
          <w:sz w:val="28"/>
          <w:szCs w:val="28"/>
        </w:rPr>
        <w:t xml:space="preserve">2.12. При внесении изменений в бюджетное обязательство по документам-основаниям получатель бюджетных средств представляет в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№ 4 к настоящему Порядку.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предусмотренному в пунктах 2.3 - </w:t>
      </w:r>
      <w:hyperlink w:anchor="Par172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2.5.3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2.13. 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не позднее двух рабочих дней после представления Заявки на внесение изменений в обязательство получателем бюджетных средств: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Par250"/>
      <w:bookmarkEnd w:id="14"/>
      <w:r w:rsidRPr="00482AE7">
        <w:rPr>
          <w:rFonts w:ascii="Times New Roman" w:hAnsi="Times New Roman"/>
          <w:color w:val="000000"/>
          <w:sz w:val="28"/>
          <w:szCs w:val="28"/>
        </w:rPr>
        <w:t xml:space="preserve">2.14. При внесении получателем бюджетных средств изменений в бюджетное обязательство, учтенное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пунктом 2.2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номер бюджетного обязательства, подлежащего изменению.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Par251"/>
      <w:bookmarkEnd w:id="15"/>
      <w:r w:rsidRPr="00482AE7">
        <w:rPr>
          <w:rFonts w:ascii="Times New Roman" w:hAnsi="Times New Roman"/>
          <w:color w:val="000000"/>
          <w:sz w:val="28"/>
          <w:szCs w:val="28"/>
        </w:rPr>
        <w:t xml:space="preserve">2.15. При внесении изменений в бюджетное обязательство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осуществляет проверку на не превышение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Par253"/>
      <w:bookmarkEnd w:id="16"/>
      <w:r w:rsidRPr="00482AE7">
        <w:rPr>
          <w:rFonts w:ascii="Times New Roman" w:hAnsi="Times New Roman"/>
          <w:color w:val="000000"/>
          <w:sz w:val="28"/>
          <w:szCs w:val="28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случае,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Par256"/>
      <w:bookmarkEnd w:id="17"/>
      <w:r w:rsidRPr="00482AE7">
        <w:rPr>
          <w:rFonts w:ascii="Times New Roman" w:hAnsi="Times New Roman"/>
          <w:color w:val="000000"/>
          <w:sz w:val="28"/>
          <w:szCs w:val="28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Поселение </w:t>
      </w:r>
      <w:r w:rsidRPr="00482AE7">
        <w:rPr>
          <w:rFonts w:ascii="Times New Roman" w:hAnsi="Times New Roman"/>
          <w:color w:val="000000"/>
          <w:sz w:val="28"/>
          <w:szCs w:val="28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, в связи с исполнением (расторжением) документа-основания получатель бюджетных средств представляет в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Заявку на внесение изменений в обязательство.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Поселение </w:t>
      </w:r>
      <w:r w:rsidRPr="00482AE7">
        <w:rPr>
          <w:rFonts w:ascii="Times New Roman" w:hAnsi="Times New Roman"/>
          <w:color w:val="000000"/>
          <w:sz w:val="28"/>
          <w:szCs w:val="28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Par267"/>
      <w:bookmarkEnd w:id="18"/>
      <w:r w:rsidRPr="00482AE7">
        <w:rPr>
          <w:rFonts w:ascii="Times New Roman" w:hAnsi="Times New Roman"/>
          <w:color w:val="000000"/>
          <w:sz w:val="28"/>
          <w:szCs w:val="28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Для перерегистрации бюджетного обязательства получатель бюджетных средств представляет в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№ 5 к настоящему Порядку.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18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Заявке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Поселение </w:t>
      </w:r>
      <w:r w:rsidRPr="00482AE7">
        <w:rPr>
          <w:rFonts w:ascii="Times New Roman" w:hAnsi="Times New Roman"/>
          <w:color w:val="000000"/>
          <w:sz w:val="28"/>
          <w:szCs w:val="28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Par280"/>
      <w:bookmarkEnd w:id="19"/>
      <w:r w:rsidRPr="00482AE7">
        <w:rPr>
          <w:rFonts w:ascii="Times New Roman" w:hAnsi="Times New Roman"/>
          <w:color w:val="000000"/>
          <w:sz w:val="28"/>
          <w:szCs w:val="28"/>
        </w:rPr>
        <w:t xml:space="preserve">2.21. Учет бюджетных обязательств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482AE7">
        <w:rPr>
          <w:rFonts w:ascii="Times New Roman" w:hAnsi="Times New Roman"/>
          <w:color w:val="000000"/>
          <w:sz w:val="28"/>
          <w:szCs w:val="28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Par283"/>
      <w:bookmarkEnd w:id="20"/>
      <w:r w:rsidRPr="00482AE7">
        <w:rPr>
          <w:rFonts w:ascii="Times New Roman" w:hAnsi="Times New Roman"/>
          <w:color w:val="000000"/>
          <w:sz w:val="28"/>
          <w:szCs w:val="28"/>
        </w:rPr>
        <w:t xml:space="preserve">2.22. Учет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Поселение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не принимает на учет данное бюджетное обязательство и направляет Уведомление о превышении бюджетным обязательством свободных остатков: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до участника бюджетного процесса, которому получатель бюджетных средств передал свои полномочия;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Par288"/>
      <w:bookmarkEnd w:id="21"/>
      <w:r w:rsidRPr="00482AE7">
        <w:rPr>
          <w:rFonts w:ascii="Times New Roman" w:hAnsi="Times New Roman"/>
          <w:color w:val="000000"/>
          <w:sz w:val="28"/>
          <w:szCs w:val="28"/>
        </w:rPr>
        <w:t xml:space="preserve">2.23. Передача учтенных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№ 6 к настоящему Порядку.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Реорганизуемый получатель средств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</w:t>
      </w:r>
      <w:r w:rsidRPr="00482AE7">
        <w:rPr>
          <w:rFonts w:ascii="Times New Roman" w:hAnsi="Times New Roman"/>
          <w:color w:val="000000"/>
          <w:sz w:val="28"/>
          <w:szCs w:val="28"/>
        </w:rPr>
        <w:t>Республики Башкортостан представляет подписанный участвующими в реорганизации получателями средств бюджета</w:t>
      </w:r>
      <w:r w:rsidRPr="008768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Ивановский сельсовет муниципального района Давлекановский район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Акт приемки-передачи бюджетных обязательств в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формирует Реестр проверенных и принятых на учет бюджетных обязательств по форме согласно приложению № 13 к настоящему Порядку.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III. Порядок учета бюджетных обязательств получателей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бюджетных средств по исполнительным документам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3.1. 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--- сельсовет муниципального района Давлекановский район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по исполнению исполнительного документа (далее - Информация).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3.2. В случае, если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3.3. 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AE7">
        <w:rPr>
          <w:rFonts w:ascii="Times New Roman" w:hAnsi="Times New Roman"/>
          <w:color w:val="000000"/>
          <w:sz w:val="28"/>
          <w:szCs w:val="28"/>
        </w:rPr>
        <w:t>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IV. Представление информации о бюджетных обязательствах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получателей бюджетных средств, учтенных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Министерстве финансов Республики Башкортостан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4.1. Ежемесячно и по запросу главного распорядителя (получателя) бюджетных 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Поселение </w:t>
      </w:r>
      <w:r w:rsidRPr="00482AE7">
        <w:rPr>
          <w:rFonts w:ascii="Times New Roman" w:hAnsi="Times New Roman"/>
          <w:color w:val="000000"/>
          <w:sz w:val="28"/>
          <w:szCs w:val="28"/>
        </w:rPr>
        <w:t>предоставляет Справку об исполнении принятых на учет бюджетных обязательств (далее - Справка об исполнении обязательств), оформленную по форме согласно приложению № 7 к настоящему Порядку учета.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на основании Сведений об обязательстве.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№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в разрезе кодов классификации расходов бюджетов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4.3. По запросу главного распорядителя (распорядителя</w:t>
      </w:r>
      <w:r>
        <w:rPr>
          <w:rFonts w:ascii="Times New Roman" w:hAnsi="Times New Roman"/>
          <w:color w:val="000000"/>
          <w:sz w:val="28"/>
          <w:szCs w:val="28"/>
        </w:rPr>
        <w:t xml:space="preserve">) бюджетных средств Поселение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составляет Отчет об исполнении бюджетных обязательств по форме согласно приложению № 9 к настоящему Порядку учета, учтенных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482AE7">
        <w:rPr>
          <w:rFonts w:ascii="Times New Roman" w:hAnsi="Times New Roman"/>
          <w:color w:val="000000"/>
          <w:sz w:val="28"/>
          <w:szCs w:val="28"/>
        </w:rPr>
        <w:t>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4.5. По запросу в главного распорядителя (распорядителя) бюджетных средств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представляет дополнение к Отчету об исполнении обязательств Сведения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№ 10 к настоящему Порядку.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4.5.1.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Терзаказа, по форме согласно приложению № 11 к настоящему Порядку (далее - Отчет об исполнении обязательств по РАИП или Терзаказу).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Отчет об исполнении обязательств по РАИП или Терзаказу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4.6. Предоставление информации о бюджетных обязательствах, учтенных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482AE7">
        <w:rPr>
          <w:rFonts w:ascii="Times New Roman" w:hAnsi="Times New Roman"/>
          <w:color w:val="000000"/>
          <w:sz w:val="28"/>
          <w:szCs w:val="28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4.7. 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>
        <w:rPr>
          <w:rFonts w:ascii="Times New Roman" w:hAnsi="Times New Roman"/>
          <w:color w:val="000000"/>
          <w:sz w:val="28"/>
          <w:szCs w:val="28"/>
        </w:rPr>
        <w:t xml:space="preserve">ьствах по муниципальному </w:t>
      </w:r>
      <w:r w:rsidRPr="00482AE7">
        <w:rPr>
          <w:rFonts w:ascii="Times New Roman" w:hAnsi="Times New Roman"/>
          <w:color w:val="000000"/>
          <w:sz w:val="28"/>
          <w:szCs w:val="28"/>
        </w:rPr>
        <w:t>контракту) по форме согласно приложению № 12 к настоящему Порядку и направляет ее данному главному распорядителю (получателю) бюджетных средств.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На основании Справки о неисполненных обязательствах по </w:t>
      </w:r>
      <w:r>
        <w:rPr>
          <w:rFonts w:ascii="Times New Roman" w:hAnsi="Times New Roman"/>
          <w:color w:val="000000"/>
          <w:sz w:val="28"/>
          <w:szCs w:val="28"/>
        </w:rPr>
        <w:t>муниципальному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контракту могут быть увеличены бюджетные ассигнования на оплату </w:t>
      </w:r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контрактов на поставку товаров, выполнение работ, оказание услуг.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V. Указания по заполнению документов,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предусмотренных настоящим Порядком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Par327"/>
      <w:bookmarkEnd w:id="22"/>
      <w:r w:rsidRPr="00482AE7">
        <w:rPr>
          <w:rFonts w:ascii="Times New Roman" w:hAnsi="Times New Roman"/>
          <w:color w:val="000000"/>
          <w:sz w:val="28"/>
          <w:szCs w:val="28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заголовочной части формы документов указывается дата формирования документа, оформленная словесно-цифровым способом (например, «15 июня 2008»), с отражением в кодовой зоне даты в формате «день, месяц, год» (00.00.0000);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реквизиты заголовочной части форм документов предусматривают отражение по соответствующим строкам: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«Получатель бюджетных средств»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«Главный распорядитель бюджетных средств»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«Главный распорядитель (распорядитель) бюджетных средств»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«Наименование бюджета» - «Бюджет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Башкортостан»;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«Финансовый орган» - «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Ивановский сельсовет муниципального района Давлекановский район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»;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«Наименование участника бюджетного процесса»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содержательной (табличной) части формы документа показатели: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содержащие дату, отражаются в формате «день, месяц, год» (00.00.0000), например (20.08.2008);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«ноль» (0); для текстовых, словесно-цифровых показателей графы не заполняются.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Документ, сформированный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Par350"/>
      <w:bookmarkEnd w:id="23"/>
      <w:r w:rsidRPr="00482AE7">
        <w:rPr>
          <w:rFonts w:ascii="Times New Roman" w:hAnsi="Times New Roman"/>
          <w:color w:val="000000"/>
          <w:sz w:val="28"/>
          <w:szCs w:val="28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разделе 1 «Реквизиты документа-основания» отражаются реквизиты документа-основания;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1 - вид документа-основания;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2 - номер документа-основания;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3 - дата заключения (принятия) документа-основания;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6 - сумма по документу-основанию в валюте бюджетного обязательства;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7 - код валюты бюджетного обязательства по ОКВ;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графа 9 не заполняется;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«ноль» (0).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разделах 2 «Реквизиты контрагента», </w:t>
      </w:r>
      <w:hyperlink r:id="rId19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2.1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>«Дополнительные реквизиты для перечисления» отражаются реквизиты контрагента в соответствии с документом-основанием: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1 - полное наименование юридического лица или фамилия, имя, отчество физического лица;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3 - код причины постановки на учет в налоговом органе (КПП) контрагента (при наличии);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графах 4, 5, 6 юридический адрес (место регистрации):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графы 7, 8 не заполняются;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случае, когда бюджетное обязательство возникло из исполнительного документа, заполняется раздел 3 «Реквизиты исполнительного документа», с отражением следующих показателей: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1 - номера исполнительного документа;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2 - даты выдачи исполнительного документа;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3 - наименования судебного органа, выдавшего исполнительный документ;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4 - суммы по исполнительному документу;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графах 5, </w:t>
      </w:r>
      <w:hyperlink r:id="rId20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соответственно номер, дата Уведомления о поступлении исполнительного документа.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1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раздел 4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>«Дополнительные реквизиты обязательства, сформированного на основе контракта» с отражением следующих показателей: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графы 1 - </w:t>
      </w:r>
      <w:hyperlink r:id="rId22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не заполняются;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Раздел 5 «Расшифровка обязательства» заполняется с отражением следующих показателей: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1 - порядкового номера записи по строке;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2 - кодов бюджетной классификации, по которым принимается бюджетное обязательство;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</w:t>
      </w:r>
      <w:r w:rsidRPr="005706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Ивановский сельсовет муниципального района Давлекановский район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Поселением 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(далее - код цели).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Отметка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о принятии на учет бюджетного обязательства запол</w:t>
      </w:r>
      <w:r>
        <w:rPr>
          <w:rFonts w:ascii="Times New Roman" w:hAnsi="Times New Roman"/>
          <w:color w:val="000000"/>
          <w:sz w:val="28"/>
          <w:szCs w:val="28"/>
        </w:rPr>
        <w:t>няется ответственным работником Поселения</w:t>
      </w:r>
      <w:r w:rsidRPr="00482AE7">
        <w:rPr>
          <w:rFonts w:ascii="Times New Roman" w:hAnsi="Times New Roman"/>
          <w:color w:val="000000"/>
          <w:sz w:val="28"/>
          <w:szCs w:val="28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482AE7">
        <w:rPr>
          <w:rFonts w:ascii="Times New Roman" w:hAnsi="Times New Roman"/>
          <w:color w:val="000000"/>
          <w:sz w:val="28"/>
          <w:szCs w:val="28"/>
        </w:rPr>
        <w:t>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графах 24, 25 указываются соответственно наименование и код объекта РАИП или Терзаказа.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5.3. Формирование Заявки на внесение изменений в обязательство осуществляется получателем бюджетных средств в порядке, установленном </w:t>
      </w:r>
      <w:hyperlink w:anchor="Par350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пунктом 5.2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настоящего Порядка учета с учетом следующих особенностей.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заголовочной части документа указывается дата его составления.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контракта </w:t>
      </w:r>
      <w:r w:rsidRPr="00482AE7">
        <w:rPr>
          <w:rFonts w:ascii="Times New Roman" w:hAnsi="Times New Roman"/>
          <w:color w:val="000000"/>
          <w:sz w:val="28"/>
          <w:szCs w:val="28"/>
        </w:rPr>
        <w:t>в графе 6 раздела 4 «Дополнительные реквизиты обязательства, сформированного на основе контракта» указывается статус исполнения контракта: «завершен (исполнен)» либо «аннулирован (расторгнут)», с отражением в графе 7 номера реестровой записи в реестре контрактов, присвоенного уполномоченным органом.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Если в бюджетном обязательстве меняются суммовые показатели, то в Заявке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5.4. Формирование Заявки на перерегистрацию бюджетного обязательства осуществляется получателем бюджетных средств в порядке, установленном пунктом 5.2 настоящего Порядка учета с учетом следующих особенностей.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482AE7">
        <w:rPr>
          <w:rFonts w:ascii="Times New Roman" w:hAnsi="Times New Roman"/>
          <w:color w:val="000000"/>
          <w:sz w:val="28"/>
          <w:szCs w:val="28"/>
        </w:rPr>
        <w:t>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5.5. Акт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Заголовочная часть Акта приемки-передачи бюджетных обязательств оформляется: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по строке «Участник бюджетного процесса, передающий обязательства»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по строке «Участник бюджетного процесса, принимающий обязательства»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по строке «Основание для передачи обязательств» указываются наименование, номер и дата документа, в соответствии с которым осуществляется реорганизация.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Раздел 1. «Реквизиты документа-основания» формируется по следующим показателям: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графах 2, </w:t>
      </w:r>
      <w:hyperlink r:id="rId23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4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графах 5, </w:t>
      </w:r>
      <w:hyperlink r:id="rId25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- дата начала и дата окончания действия документа-основания;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7 - сумма бюджетного обязательства по документу-основанию.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Графа 7 раздела 1. «Реквизиты документа-основания» является группирующей для показателей, отраженных в графе 4 раздела 2.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Раздел 2. «Бюджетные обязательства» формируется по следующим показателям: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графах 3, </w:t>
      </w:r>
      <w:hyperlink r:id="rId26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3169BC" w:rsidRPr="00482AE7" w:rsidRDefault="003169B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2AE7">
        <w:rPr>
          <w:rFonts w:ascii="Times New Roman" w:hAnsi="Times New Roman"/>
          <w:color w:val="000000"/>
          <w:sz w:val="28"/>
          <w:szCs w:val="28"/>
        </w:rPr>
        <w:t xml:space="preserve">В графах 10, </w:t>
      </w:r>
      <w:hyperlink r:id="rId27" w:history="1">
        <w:r w:rsidRPr="00482AE7">
          <w:rPr>
            <w:rFonts w:ascii="Times New Roman" w:hAnsi="Times New Roman"/>
            <w:color w:val="000000"/>
            <w:sz w:val="28"/>
            <w:szCs w:val="28"/>
          </w:rPr>
          <w:t>11</w:t>
        </w:r>
      </w:hyperlink>
      <w:r w:rsidRPr="00482AE7">
        <w:rPr>
          <w:rFonts w:ascii="Times New Roman" w:hAnsi="Times New Roman"/>
          <w:color w:val="000000"/>
          <w:sz w:val="28"/>
          <w:szCs w:val="28"/>
        </w:rPr>
        <w:t xml:space="preserve"> указываются соответственно наименование и код объекта РАИП или Терзаказа.</w:t>
      </w:r>
    </w:p>
    <w:p w:rsidR="003169BC" w:rsidRPr="00482AE7" w:rsidRDefault="003169BC" w:rsidP="00482A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3169BC" w:rsidRPr="00482AE7" w:rsidSect="005530B2">
      <w:headerReference w:type="default" r:id="rId28"/>
      <w:pgSz w:w="11905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BC" w:rsidRDefault="003169BC" w:rsidP="005530B2">
      <w:pPr>
        <w:spacing w:after="0" w:line="240" w:lineRule="auto"/>
      </w:pPr>
      <w:r>
        <w:separator/>
      </w:r>
    </w:p>
  </w:endnote>
  <w:endnote w:type="continuationSeparator" w:id="0">
    <w:p w:rsidR="003169BC" w:rsidRDefault="003169BC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BC" w:rsidRDefault="003169BC" w:rsidP="005530B2">
      <w:pPr>
        <w:spacing w:after="0" w:line="240" w:lineRule="auto"/>
      </w:pPr>
      <w:r>
        <w:separator/>
      </w:r>
    </w:p>
  </w:footnote>
  <w:footnote w:type="continuationSeparator" w:id="0">
    <w:p w:rsidR="003169BC" w:rsidRDefault="003169BC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BC" w:rsidRDefault="003169BC">
    <w:pPr>
      <w:pStyle w:val="Header"/>
      <w:jc w:val="center"/>
    </w:pPr>
  </w:p>
  <w:p w:rsidR="003169BC" w:rsidRPr="005530B2" w:rsidRDefault="003169BC">
    <w:pPr>
      <w:pStyle w:val="Header"/>
      <w:jc w:val="center"/>
      <w:rPr>
        <w:rFonts w:ascii="Times New Roman" w:hAnsi="Times New Roman"/>
        <w:sz w:val="20"/>
        <w:szCs w:val="20"/>
      </w:rPr>
    </w:pPr>
    <w:r w:rsidRPr="005530B2">
      <w:rPr>
        <w:rFonts w:ascii="Times New Roman" w:hAnsi="Times New Roman"/>
        <w:sz w:val="20"/>
        <w:szCs w:val="20"/>
      </w:rPr>
      <w:fldChar w:fldCharType="begin"/>
    </w:r>
    <w:r w:rsidRPr="005530B2">
      <w:rPr>
        <w:rFonts w:ascii="Times New Roman" w:hAnsi="Times New Roman"/>
        <w:sz w:val="20"/>
        <w:szCs w:val="20"/>
      </w:rPr>
      <w:instrText>PAGE   \* MERGEFORMAT</w:instrText>
    </w:r>
    <w:r w:rsidRPr="005530B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5530B2">
      <w:rPr>
        <w:rFonts w:ascii="Times New Roman" w:hAnsi="Times New Roman"/>
        <w:sz w:val="20"/>
        <w:szCs w:val="20"/>
      </w:rPr>
      <w:fldChar w:fldCharType="end"/>
    </w:r>
  </w:p>
  <w:p w:rsidR="003169BC" w:rsidRDefault="003169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A8B"/>
    <w:rsid w:val="00036A62"/>
    <w:rsid w:val="00066EA9"/>
    <w:rsid w:val="000E1F42"/>
    <w:rsid w:val="00107F21"/>
    <w:rsid w:val="00153FD1"/>
    <w:rsid w:val="00172023"/>
    <w:rsid w:val="00180C35"/>
    <w:rsid w:val="00255AC7"/>
    <w:rsid w:val="003169BC"/>
    <w:rsid w:val="003705C7"/>
    <w:rsid w:val="00371BCC"/>
    <w:rsid w:val="0039313F"/>
    <w:rsid w:val="003B1CB8"/>
    <w:rsid w:val="003F2264"/>
    <w:rsid w:val="00482AE7"/>
    <w:rsid w:val="00485973"/>
    <w:rsid w:val="004A405D"/>
    <w:rsid w:val="004C28BC"/>
    <w:rsid w:val="00513E84"/>
    <w:rsid w:val="005530B2"/>
    <w:rsid w:val="00570660"/>
    <w:rsid w:val="00614A7E"/>
    <w:rsid w:val="007C2BFC"/>
    <w:rsid w:val="00816D17"/>
    <w:rsid w:val="00822C9B"/>
    <w:rsid w:val="00826DB4"/>
    <w:rsid w:val="008768D4"/>
    <w:rsid w:val="009065AE"/>
    <w:rsid w:val="00915AA8"/>
    <w:rsid w:val="00986A71"/>
    <w:rsid w:val="00A01571"/>
    <w:rsid w:val="00A91897"/>
    <w:rsid w:val="00B2718C"/>
    <w:rsid w:val="00B6315E"/>
    <w:rsid w:val="00C51869"/>
    <w:rsid w:val="00CC300A"/>
    <w:rsid w:val="00DD6BF7"/>
    <w:rsid w:val="00E05DF1"/>
    <w:rsid w:val="00E46A8B"/>
    <w:rsid w:val="00EA33DB"/>
    <w:rsid w:val="00EE6D60"/>
    <w:rsid w:val="00EF1AB8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0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0B2"/>
    <w:rPr>
      <w:rFonts w:cs="Times New Roman"/>
    </w:rPr>
  </w:style>
  <w:style w:type="paragraph" w:customStyle="1" w:styleId="ConsPlusTitle">
    <w:name w:val="ConsPlusTitle"/>
    <w:uiPriority w:val="99"/>
    <w:rsid w:val="00DD6BF7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E01800D13A45F1AEA4B872719F5E33ECCD1E34D12AB1C5B5298A6E353k7rAE" TargetMode="External"/><Relationship Id="rId13" Type="http://schemas.openxmlformats.org/officeDocument/2006/relationships/hyperlink" Target="consultantplus://offline/ref=F3DFF1F2A3241D66E81B5BAB9AE1909E01800D13A45F1AEA4B872719F5E33ECCD1E34D12AB1C5B5298A5E657k7rBE" TargetMode="External"/><Relationship Id="rId18" Type="http://schemas.openxmlformats.org/officeDocument/2006/relationships/hyperlink" Target="consultantplus://offline/ref=F3DFF1F2A3241D66E81B5BAB9AE1909E01800D13A45F1AEA4B872719F5E33ECCD1E34D12AB1C5B5298A4E651k7r8E" TargetMode="External"/><Relationship Id="rId26" Type="http://schemas.openxmlformats.org/officeDocument/2006/relationships/hyperlink" Target="consultantplus://offline/ref=F3DFF1F2A3241D66E81B5BAB9AE1909E01800D13A45F1AEA4B872719F5E33ECCD1E34D12AB1C5B5298A6E253k7r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DFF1F2A3241D66E81B5BAB9AE1909E01800D13A45F1AEA4B872719F5E33ECCD1E34D12AB1C5B5298A6E056k7rCE" TargetMode="External"/><Relationship Id="rId7" Type="http://schemas.openxmlformats.org/officeDocument/2006/relationships/hyperlink" Target="consultantplus://offline/ref=F3DFF1F2A3241D66E81B5BAB9AE1909E01800D13A45F1AEA4B872719F5E33ECCD1E34D12AB1C5B5298A4EB54k7rEE" TargetMode="External"/><Relationship Id="rId12" Type="http://schemas.openxmlformats.org/officeDocument/2006/relationships/hyperlink" Target="consultantplus://offline/ref=F3DFF1F2A3241D66E81B5BAB9AE1909E01800D13A45F1AEA4B872719F5E33ECCD1E34D12AB1C5B5298A6E05Ck7r1E" TargetMode="External"/><Relationship Id="rId17" Type="http://schemas.openxmlformats.org/officeDocument/2006/relationships/hyperlink" Target="consultantplus://offline/ref=F3DFF1F2A3241D66E81B5BAB9AE1909E01800D13A45F1AEA4B872719F5E33ECCD1E34D12AB1C5B5298A5E651k7rCE" TargetMode="External"/><Relationship Id="rId25" Type="http://schemas.openxmlformats.org/officeDocument/2006/relationships/hyperlink" Target="consultantplus://offline/ref=F3DFF1F2A3241D66E81B5BAB9AE1909E01800D13A45F1AEA4B872719F5E33ECCD1E34D12AB1C5B5298A6E256k7r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DFF1F2A3241D66E81B5BAB9AE1909E01800D13A45F1AEA4B872719F5E33ECCD1E34D12AB1C5B5298A5E657k7rCE" TargetMode="External"/><Relationship Id="rId20" Type="http://schemas.openxmlformats.org/officeDocument/2006/relationships/hyperlink" Target="consultantplus://offline/ref=F3DFF1F2A3241D66E81B5BAB9AE1909E01800D13A45F1AEA4B872719F5E33ECCD1E34D12AB1C5B5298A6E056k7r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1" Type="http://schemas.openxmlformats.org/officeDocument/2006/relationships/hyperlink" Target="consultantplus://offline/ref=F3DFF1F2A3241D66E81B5BAB9AE1909E01800D13A45F1AEA4B872719F5E33ECCD1E34D12AB1C5B5298A6E05Dk7rBE" TargetMode="External"/><Relationship Id="rId24" Type="http://schemas.openxmlformats.org/officeDocument/2006/relationships/hyperlink" Target="consultantplus://offline/ref=F3DFF1F2A3241D66E81B5BAB9AE1909E01800D13A45F1AEA4B872719F5E33ECCD1E34D12AB1C5B5298A6E256k7rF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3DFF1F2A3241D66E81B5BAB9AE1909E01800D13A45F1AEA4B872719F5E33ECCD1E34D12AB1C5B5298A5E657k7rBE" TargetMode="External"/><Relationship Id="rId23" Type="http://schemas.openxmlformats.org/officeDocument/2006/relationships/hyperlink" Target="consultantplus://offline/ref=F3DFF1F2A3241D66E81B5BAB9AE1909E01800D13A45F1AEA4B872719F5E33ECCD1E34D12AB1C5B5298A6E256k7rC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3DFF1F2A3241D66E81B5BAB9AE1909E01800D13A45F1AEA4B872719F5E33ECCD1E34D12AB1C5B5298A6E35Dk7rAE" TargetMode="External"/><Relationship Id="rId19" Type="http://schemas.openxmlformats.org/officeDocument/2006/relationships/hyperlink" Target="consultantplus://offline/ref=F3DFF1F2A3241D66E81B5BAB9AE1909E01800D13A45F1AEA4B872719F5E33ECCD1E34D12AB1C5B5298A6E35Ck7r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DFF1F2A3241D66E81B5BAB9AE1909E01800D13A45F1AEA4B872719F5E33ECCD1E34D12AB1C5B5298A6E353k7rFE" TargetMode="External"/><Relationship Id="rId14" Type="http://schemas.openxmlformats.org/officeDocument/2006/relationships/hyperlink" Target="consultantplus://offline/ref=F3DFF1F2A3241D66E81B5BAB9AE1909E01800D13A45F1AEA4B872719F5E33ECCD1E34D12AB1C5B5298A5E657k7r8E" TargetMode="External"/><Relationship Id="rId22" Type="http://schemas.openxmlformats.org/officeDocument/2006/relationships/hyperlink" Target="consultantplus://offline/ref=F3DFF1F2A3241D66E81B5BAB9AE1909E01800D13A45F1AEA4B872719F5E33ECCD1E34D12AB1C5B5298A6E051k7rEE" TargetMode="External"/><Relationship Id="rId27" Type="http://schemas.openxmlformats.org/officeDocument/2006/relationships/hyperlink" Target="consultantplus://offline/ref=F3DFF1F2A3241D66E81B5BAB9AE1909E01800D13A45F1AEA4B872719F5E33ECCD1E34D12AB1C5B5298A6E253k7r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21</Pages>
  <Words>9069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 Данияр Фрунзевич</dc:creator>
  <cp:keywords/>
  <dc:description/>
  <cp:lastModifiedBy>Людмила</cp:lastModifiedBy>
  <cp:revision>19</cp:revision>
  <dcterms:created xsi:type="dcterms:W3CDTF">2018-08-10T04:43:00Z</dcterms:created>
  <dcterms:modified xsi:type="dcterms:W3CDTF">2020-01-06T02:02:00Z</dcterms:modified>
</cp:coreProperties>
</file>