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F79A" w14:textId="2B3D1D5A" w:rsidR="00D47477" w:rsidRPr="00D47477" w:rsidRDefault="00D47477" w:rsidP="00D474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14:paraId="7099B080" w14:textId="77777777" w:rsidR="00D47477" w:rsidRPr="00D47477" w:rsidRDefault="00D47477" w:rsidP="00D47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50B5F" w14:textId="77777777" w:rsidR="00D47477" w:rsidRPr="00D47477" w:rsidRDefault="00D47477" w:rsidP="00D474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9621280" w14:textId="681C20BC" w:rsidR="00D47477" w:rsidRPr="00D47477" w:rsidRDefault="00D47477" w:rsidP="00D474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33/3</w:t>
      </w:r>
    </w:p>
    <w:p w14:paraId="726CB447" w14:textId="77777777" w:rsidR="00D47477" w:rsidRPr="00D47477" w:rsidRDefault="00D47477" w:rsidP="00D474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C96BF" w14:textId="77777777" w:rsidR="00BD2759" w:rsidRDefault="00BD2759" w:rsidP="00BD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Ивановский </w:t>
      </w:r>
      <w:r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Ивановский сельсовет муниципального района Давлекановский район </w:t>
      </w:r>
      <w:proofErr w:type="gramEnd"/>
    </w:p>
    <w:p w14:paraId="775FCD1D" w14:textId="77777777" w:rsidR="00BD2759" w:rsidRPr="00EA7593" w:rsidRDefault="00BD2759" w:rsidP="00BD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6C61DB05" w14:textId="77777777" w:rsidR="00D47477" w:rsidRPr="00D47477" w:rsidRDefault="00D47477" w:rsidP="00D47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1C4CC6" w14:textId="77777777" w:rsidR="00D47477" w:rsidRPr="00D47477" w:rsidRDefault="00D47477" w:rsidP="00D47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47477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35BA0872" w14:textId="77777777" w:rsidR="00D47477" w:rsidRPr="00D47477" w:rsidRDefault="00D47477" w:rsidP="00D474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60B0BC61" w14:textId="1C625A2D" w:rsidR="00BD2759" w:rsidRPr="00BD2759" w:rsidRDefault="00D47477" w:rsidP="00BD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7C50A7" w:rsidRPr="00BD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Pr="00BD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BD2759" w:rsidRPr="00BD2759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BD2759" w:rsidRPr="00BD2759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Ивановский  сельсовет муниципального района Давлекановский район Республики Башкортостан </w:t>
      </w:r>
      <w:r w:rsidR="00BD2759" w:rsidRPr="00BD2759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 в сельском поселении Ивановский</w:t>
      </w:r>
      <w:proofErr w:type="gramEnd"/>
      <w:r w:rsidR="00BD2759" w:rsidRPr="00BD275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gramStart"/>
      <w:r w:rsidR="00BD2759" w:rsidRPr="00BD275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D2759" w:rsidRPr="00BD2759">
        <w:rPr>
          <w:rFonts w:ascii="Times New Roman" w:hAnsi="Times New Roman" w:cs="Times New Roman"/>
          <w:bCs/>
          <w:sz w:val="28"/>
          <w:szCs w:val="28"/>
        </w:rPr>
        <w:t xml:space="preserve"> района Давлекановский район </w:t>
      </w:r>
      <w:bookmarkStart w:id="0" w:name="_GoBack"/>
      <w:bookmarkEnd w:id="0"/>
      <w:r w:rsidR="00BD2759" w:rsidRPr="00BD2759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61EABDF8" w14:textId="2DAF8C48" w:rsidR="00D47477" w:rsidRDefault="00D47477" w:rsidP="00BD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370E085B" w14:textId="1BAA1A29" w:rsidR="00013978" w:rsidRPr="00D47477" w:rsidRDefault="007C50A7" w:rsidP="000139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 силу постановление Администрации сельского поселения Ивановский  сельсовет муниципального района</w:t>
      </w:r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Давлекановский район Республики Башкортостан от 13.10.2017  года № 31/4</w:t>
      </w:r>
      <w:r w:rsidR="00013978" w:rsidRP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013978" w:rsidRPr="00D47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="00013978" w:rsidRPr="00D4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1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="00013978" w:rsidRPr="00D4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</w:t>
      </w:r>
      <w:proofErr w:type="gramEnd"/>
      <w:r w:rsidR="00013978" w:rsidRPr="00D4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013978" w:rsidRPr="00D474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="00013978"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55C626" w14:textId="60E76BD8" w:rsidR="007C50A7" w:rsidRPr="00D47477" w:rsidRDefault="007C50A7" w:rsidP="00D47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6B421" w14:textId="77777777" w:rsidR="00D47477" w:rsidRPr="00D47477" w:rsidRDefault="00D47477" w:rsidP="00D47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1BB91215" w14:textId="77777777" w:rsidR="00D47477" w:rsidRPr="00D47477" w:rsidRDefault="00D47477" w:rsidP="00D47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25F77D08" w14:textId="77777777" w:rsidR="00D47477" w:rsidRPr="00D47477" w:rsidRDefault="00D47477" w:rsidP="00D47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467BC" w14:textId="77777777" w:rsidR="00D47477" w:rsidRPr="00D47477" w:rsidRDefault="00D47477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C6A3E" w14:textId="77777777" w:rsidR="00D47477" w:rsidRPr="00D47477" w:rsidRDefault="00D47477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4A949" w14:textId="719B867B" w:rsidR="00D47477" w:rsidRDefault="00D47477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1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</w:p>
    <w:p w14:paraId="67BA4FFD" w14:textId="77777777" w:rsidR="00013978" w:rsidRDefault="00013978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1A43" w14:textId="77777777" w:rsidR="00013978" w:rsidRDefault="00013978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366AA" w14:textId="77777777" w:rsidR="00013978" w:rsidRDefault="00013978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5802" w14:textId="77777777" w:rsidR="00013978" w:rsidRPr="00D47477" w:rsidRDefault="00013978" w:rsidP="00D47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F2A6B" w14:textId="77777777" w:rsidR="00D47477" w:rsidRPr="00D47477" w:rsidRDefault="00D47477" w:rsidP="00D4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B68C" w14:textId="6CD2A54B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F9B37B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20B60E07" w14:textId="7ADA4E96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D4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344D726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02FE6D8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1511BBE" w14:textId="466BBC42"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7D428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D428C">
        <w:rPr>
          <w:rFonts w:ascii="Times New Roman" w:eastAsia="Times New Roman" w:hAnsi="Times New Roman" w:cs="Times New Roman"/>
          <w:sz w:val="24"/>
          <w:szCs w:val="24"/>
          <w:lang w:eastAsia="ru-RU"/>
        </w:rPr>
        <w:t>33/3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94319" w14:textId="03CC2203" w:rsidR="00065DB5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7D428C">
        <w:rPr>
          <w:rFonts w:ascii="Times New Roman" w:eastAsia="Calibri" w:hAnsi="Times New Roman" w:cs="Times New Roman"/>
          <w:b/>
          <w:sz w:val="28"/>
          <w:szCs w:val="24"/>
        </w:rPr>
        <w:t xml:space="preserve">Ивановский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7D428C">
        <w:rPr>
          <w:rFonts w:ascii="Times New Roman" w:hAnsi="Times New Roman" w:cs="Times New Roman"/>
          <w:b/>
          <w:bCs/>
          <w:sz w:val="28"/>
          <w:szCs w:val="28"/>
        </w:rPr>
        <w:t>Ивановский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</w:t>
      </w:r>
      <w:proofErr w:type="gramEnd"/>
    </w:p>
    <w:p w14:paraId="561AA986" w14:textId="360FF22B" w:rsidR="00AE2BFD" w:rsidRPr="00EA7593" w:rsidRDefault="00B46B31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57E66B92" w14:textId="2C33E0EC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7F274F3A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7D428C">
        <w:rPr>
          <w:rFonts w:ascii="Times New Roman" w:eastAsia="Calibri" w:hAnsi="Times New Roman" w:cs="Times New Roman"/>
          <w:sz w:val="28"/>
          <w:szCs w:val="28"/>
        </w:rPr>
        <w:t xml:space="preserve">Ивановский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7D428C">
        <w:rPr>
          <w:rFonts w:ascii="Times New Roman" w:eastAsia="Calibri" w:hAnsi="Times New Roman" w:cs="Times New Roman"/>
          <w:sz w:val="28"/>
          <w:szCs w:val="24"/>
        </w:rPr>
        <w:t>Ивановский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7D428C">
        <w:rPr>
          <w:rFonts w:ascii="Times New Roman" w:hAnsi="Times New Roman" w:cs="Times New Roman"/>
          <w:sz w:val="28"/>
          <w:szCs w:val="28"/>
        </w:rPr>
        <w:t>Ивановский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73862498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D428C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5E75BC99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D428C">
        <w:rPr>
          <w:rFonts w:ascii="Times New Roman" w:hAnsi="Times New Roman" w:cs="Times New Roman"/>
          <w:sz w:val="28"/>
          <w:szCs w:val="28"/>
        </w:rPr>
        <w:t>Ивановский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69792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FA1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74617490" w14:textId="77777777" w:rsidR="007D428C" w:rsidRPr="007D428C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2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7D42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22A63F12" w14:textId="59C1AFAC" w:rsidR="00ED6157" w:rsidRPr="007D428C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28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D42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D428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D428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C75266">
        <w:rPr>
          <w:rFonts w:ascii="Times New Roman" w:hAnsi="Times New Roman" w:cs="Times New Roman"/>
          <w:sz w:val="28"/>
        </w:rPr>
        <w:lastRenderedPageBreak/>
        <w:t>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случае,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зование стоянкой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 xml:space="preserve">РГАУ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Административного регламента, Заявителю отказывается в предоставлении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</w:t>
      </w:r>
      <w:r w:rsidRPr="00EA7593">
        <w:rPr>
          <w:rFonts w:ascii="Times New Roman" w:hAnsi="Times New Roman"/>
          <w:sz w:val="28"/>
        </w:rPr>
        <w:lastRenderedPageBreak/>
        <w:t>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rPr>
          <w:rFonts w:ascii="Times New Roman" w:hAnsi="Times New Roman" w:cs="Times New Roman"/>
          <w:sz w:val="28"/>
        </w:rPr>
        <w:lastRenderedPageBreak/>
        <w:t>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F408C9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EA759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 xml:space="preserve">РГАУ </w:t>
      </w:r>
      <w:r w:rsidR="00FB5EAD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53302D73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8F34701" w14:textId="1B512A4D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182FDC1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7F1AD523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436F92CE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A5FC2AD" w14:textId="1B45BB43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15709">
        <w:rPr>
          <w:rFonts w:ascii="Times New Roman" w:eastAsia="Calibri" w:hAnsi="Times New Roman" w:cs="Times New Roman"/>
          <w:color w:val="000000"/>
          <w:sz w:val="28"/>
          <w:szCs w:val="28"/>
        </w:rPr>
        <w:t>Ивановский</w:t>
      </w:r>
      <w:proofErr w:type="gramEnd"/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36BC388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DD11FB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3B882864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15709">
        <w:rPr>
          <w:rFonts w:ascii="Times New Roman" w:eastAsia="Calibri" w:hAnsi="Times New Roman" w:cs="Times New Roman"/>
          <w:sz w:val="24"/>
          <w:szCs w:val="24"/>
        </w:rPr>
        <w:t xml:space="preserve">Ивановский </w:t>
      </w:r>
      <w:r w:rsidRPr="00121C2F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proofErr w:type="gramEnd"/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A2151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14:paraId="49DE9B7A" w14:textId="69E06CEF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14:paraId="7BFF6312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F889BE2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6D0E7A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17529349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55E906CC" w14:textId="331295E5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15709">
        <w:rPr>
          <w:rFonts w:ascii="Times New Roman" w:eastAsia="Calibri" w:hAnsi="Times New Roman" w:cs="Times New Roman"/>
          <w:color w:val="000000"/>
          <w:sz w:val="28"/>
          <w:szCs w:val="28"/>
        </w:rPr>
        <w:t>Ивановский</w:t>
      </w:r>
      <w:proofErr w:type="gramEnd"/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6C64836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7772A8DA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15709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49E7C18C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14:paraId="1A20FFED" w14:textId="138DC2CE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499C55CB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D941C4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060C6C0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59881BD" w14:textId="085FAA99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15709">
        <w:rPr>
          <w:rFonts w:ascii="Times New Roman" w:eastAsia="Calibri" w:hAnsi="Times New Roman" w:cs="Times New Roman"/>
          <w:color w:val="000000"/>
          <w:sz w:val="28"/>
          <w:szCs w:val="28"/>
        </w:rPr>
        <w:t>Ивановский</w:t>
      </w:r>
      <w:proofErr w:type="gramEnd"/>
      <w:r w:rsidR="00A15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6B5F0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4D3F88B2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A15709">
        <w:rPr>
          <w:rFonts w:ascii="Times New Roman" w:hAnsi="Times New Roman" w:cs="Times New Roman"/>
        </w:rPr>
        <w:t>Ивановский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5E36518D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6BEA16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0042A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CA59D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A3029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64A3E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B12F3" w14:textId="77777777" w:rsidR="00A15709" w:rsidRDefault="00A15709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3A2C9" w14:textId="00D472FE"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14:paraId="4FB78074" w14:textId="5E10C759"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4CDE1A9C"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30797E9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555B7AEB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318768D5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32CD8D98" w14:textId="5B4A9265"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15709">
        <w:rPr>
          <w:rFonts w:ascii="Times New Roman" w:eastAsia="Calibri" w:hAnsi="Times New Roman" w:cs="Times New Roman"/>
          <w:color w:val="000000"/>
          <w:sz w:val="28"/>
          <w:szCs w:val="28"/>
        </w:rPr>
        <w:t>Ивановский</w:t>
      </w:r>
      <w:proofErr w:type="gramEnd"/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2D74C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0EAFE4C2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15709">
        <w:rPr>
          <w:rFonts w:ascii="Times New Roman" w:hAnsi="Times New Roman" w:cs="Times New Roman"/>
          <w:sz w:val="24"/>
          <w:szCs w:val="24"/>
        </w:rPr>
        <w:t>Ивановский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2B2CA146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15709">
        <w:rPr>
          <w:rFonts w:ascii="Times New Roman" w:hAnsi="Times New Roman" w:cs="Times New Roman"/>
          <w:sz w:val="24"/>
          <w:szCs w:val="24"/>
        </w:rPr>
        <w:t>Ивановский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5D21BDC0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15709">
        <w:rPr>
          <w:rFonts w:ascii="Times New Roman" w:hAnsi="Times New Roman" w:cs="Times New Roman"/>
          <w:sz w:val="24"/>
          <w:szCs w:val="24"/>
        </w:rPr>
        <w:t>Ивановский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4876" w14:textId="77777777" w:rsidR="00F408C9" w:rsidRDefault="00F408C9">
      <w:pPr>
        <w:spacing w:after="0" w:line="240" w:lineRule="auto"/>
      </w:pPr>
      <w:r>
        <w:separator/>
      </w:r>
    </w:p>
  </w:endnote>
  <w:endnote w:type="continuationSeparator" w:id="0">
    <w:p w14:paraId="38F0D218" w14:textId="77777777" w:rsidR="00F408C9" w:rsidRDefault="00F4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B2E87" w14:textId="77777777" w:rsidR="00F408C9" w:rsidRDefault="00F408C9">
      <w:pPr>
        <w:spacing w:after="0" w:line="240" w:lineRule="auto"/>
      </w:pPr>
      <w:r>
        <w:separator/>
      </w:r>
    </w:p>
  </w:footnote>
  <w:footnote w:type="continuationSeparator" w:id="0">
    <w:p w14:paraId="485DE211" w14:textId="77777777" w:rsidR="00F408C9" w:rsidRDefault="00F4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D47477" w:rsidRPr="00515076" w:rsidRDefault="00D474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759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D47477" w:rsidRDefault="00D47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8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452B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0B3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50A7"/>
    <w:rsid w:val="007C6C78"/>
    <w:rsid w:val="007D428C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15709"/>
    <w:rsid w:val="00A17480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759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2149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47477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08C9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D456-D3CE-407D-BEF3-57EB24C7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19853</Words>
  <Characters>113166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89</cp:revision>
  <cp:lastPrinted>2019-02-13T04:05:00Z</cp:lastPrinted>
  <dcterms:created xsi:type="dcterms:W3CDTF">2018-09-07T11:14:00Z</dcterms:created>
  <dcterms:modified xsi:type="dcterms:W3CDTF">2019-02-13T04:06:00Z</dcterms:modified>
</cp:coreProperties>
</file>