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ACBE" w14:textId="77777777" w:rsidR="003F796E" w:rsidRPr="003F796E" w:rsidRDefault="003F796E" w:rsidP="003F796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14:paraId="1A60AD4C" w14:textId="77777777" w:rsidR="003F796E" w:rsidRPr="003F796E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E4FFE6" w14:textId="77777777" w:rsidR="003F796E" w:rsidRPr="006E3BDF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Кидрячевский сельсовет муниципального района </w:t>
      </w:r>
      <w:proofErr w:type="spellStart"/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3139D261" w14:textId="77777777" w:rsidR="003F796E" w:rsidRPr="006E3BDF" w:rsidRDefault="003F796E" w:rsidP="003F79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8F435" w14:textId="77777777" w:rsidR="00F86DA7" w:rsidRPr="006E3BDF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4FAD789C" w14:textId="77777777" w:rsidR="00F86DA7" w:rsidRPr="006E3BDF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«___» ________20___ года № ____</w:t>
      </w:r>
    </w:p>
    <w:p w14:paraId="4CF8CCF7" w14:textId="77777777" w:rsidR="00F86DA7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00C52" w14:textId="77777777" w:rsidR="006E3BDF" w:rsidRPr="006E3BDF" w:rsidRDefault="006E3BDF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8F7F37" w14:textId="04FB37EA" w:rsidR="00F86DA7" w:rsidRPr="006E3BDF" w:rsidRDefault="00F86DA7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85DC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F796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3F796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="003F796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349CBB37" w14:textId="77777777" w:rsidR="003F796E" w:rsidRPr="006E3BDF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BC6F116" w14:textId="77777777" w:rsidR="003F796E" w:rsidRPr="006E3BDF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3E8BA37" w14:textId="7535512B" w:rsidR="00F86DA7" w:rsidRPr="00BA0955" w:rsidRDefault="00F86DA7" w:rsidP="003F79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                     № 210-ФЗ «Об организации предоставления государственных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Республике Башкортостан» Администрация </w:t>
      </w:r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Кидрячевский сельсовет муниципального района </w:t>
      </w:r>
      <w:proofErr w:type="spellStart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</w:t>
      </w:r>
      <w:proofErr w:type="gramStart"/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14:paraId="3527D26F" w14:textId="77777777" w:rsidR="003F796E" w:rsidRDefault="00F86DA7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C3E116" w14:textId="53C0CA82" w:rsidR="00F86DA7" w:rsidRPr="00BA0955" w:rsidRDefault="003F796E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D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          не установлен Уставом муниципального образования).</w:t>
      </w:r>
    </w:p>
    <w:p w14:paraId="679ED14C" w14:textId="77777777" w:rsidR="00F86DA7" w:rsidRPr="00BA0955" w:rsidRDefault="00F86DA7" w:rsidP="00F86DA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6B4BC250" w14:textId="2671AF5D" w:rsidR="00F86DA7" w:rsidRPr="00BA0955" w:rsidRDefault="00F86DA7" w:rsidP="006E3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6E3BD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14:paraId="546A553F" w14:textId="77777777" w:rsidR="00F86DA7" w:rsidRPr="00BA0955" w:rsidRDefault="00F86DA7" w:rsidP="00F86DA7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14:paraId="5DB84EF3" w14:textId="77777777" w:rsidR="003F796E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14:paraId="26123A4C" w14:textId="77777777" w:rsidR="003F796E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Кидрячевский сельсовет </w:t>
      </w:r>
    </w:p>
    <w:p w14:paraId="2602D22B" w14:textId="77777777" w:rsidR="003F796E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14:paraId="66C36139" w14:textId="77777777" w:rsidR="003F796E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14:paraId="5F17B0B4" w14:textId="77777777" w:rsidR="003F796E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6ADDC3" w14:textId="2AE2D31E" w:rsidR="00F86DA7" w:rsidRPr="00BA0955" w:rsidRDefault="003F796E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А.М.Хабиахметов</w:t>
      </w:r>
      <w:proofErr w:type="spellEnd"/>
    </w:p>
    <w:p w14:paraId="2FC5E072" w14:textId="77777777" w:rsidR="00F86DA7" w:rsidRPr="00BA0955" w:rsidRDefault="00F86DA7" w:rsidP="00F86DA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F86DA7" w:rsidRPr="00BA0955" w:rsidSect="009956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035EAD" w14:textId="77777777" w:rsidR="00F86DA7" w:rsidRPr="00BA0955" w:rsidRDefault="00F86DA7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0153D490" w14:textId="77777777" w:rsidR="00F86DA7" w:rsidRPr="00BA0955" w:rsidRDefault="00F86DA7" w:rsidP="00995618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3F5EDC11" w14:textId="77777777" w:rsidR="003F796E" w:rsidRDefault="003F796E" w:rsidP="00995618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</w:t>
      </w:r>
    </w:p>
    <w:p w14:paraId="27EF46C6" w14:textId="05166536" w:rsidR="003F796E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ind w:left="51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Кидрячевский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14:paraId="7F85BC2F" w14:textId="64C31E32" w:rsidR="003F796E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ind w:left="5103" w:firstLine="7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CD8540" w14:textId="018276DB" w:rsidR="00F86DA7" w:rsidRPr="00BA0955" w:rsidRDefault="00F86DA7" w:rsidP="003F796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____________20___ года №____</w:t>
      </w: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45E2826E" w:rsidR="001A65C9" w:rsidRPr="006E3BDF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0F7C58"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11360"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A65C9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E4846B9" w14:textId="77777777" w:rsidR="003F796E" w:rsidRPr="006E3BDF" w:rsidRDefault="001A65C9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3F796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="003F796E" w:rsidRPr="006E3B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 </w:t>
      </w:r>
    </w:p>
    <w:p w14:paraId="79E2E859" w14:textId="77777777" w:rsidR="003F796E" w:rsidRPr="006E3BDF" w:rsidRDefault="003F796E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C9A98F7" w14:textId="75CDF953" w:rsidR="00AE2BFD" w:rsidRPr="006E3BDF" w:rsidRDefault="002C79F4" w:rsidP="003F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E2BFD"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6E3BDF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AA8A9A" w14:textId="77777777" w:rsidR="00AE2BFD" w:rsidRPr="006E3BDF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DF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BC2FE" w14:textId="1A22EF35" w:rsidR="003F796E" w:rsidRPr="003F796E" w:rsidRDefault="00747530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  <w:proofErr w:type="spellStart"/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</w:t>
      </w:r>
      <w:proofErr w:type="spellEnd"/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F796E" w:rsidRPr="003F796E">
        <w:rPr>
          <w:rFonts w:ascii="Times New Roman" w:hAnsi="Times New Roman" w:cs="Times New Roman"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3F79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3F796E" w:rsidRPr="003F79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796E">
        <w:rPr>
          <w:rFonts w:ascii="Times New Roman" w:hAnsi="Times New Roman" w:cs="Times New Roman"/>
          <w:sz w:val="28"/>
          <w:szCs w:val="28"/>
        </w:rPr>
        <w:t>.</w:t>
      </w:r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14:paraId="0C02AE0E" w14:textId="6AC8AF2A" w:rsidR="00E11F3B" w:rsidRPr="003F796E" w:rsidRDefault="00F20989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выдачей</w:t>
      </w:r>
      <w:r w:rsid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 сверки взаимных расчетов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3F796E" w:rsidRPr="003F796E">
        <w:rPr>
          <w:rFonts w:ascii="Times New Roman" w:hAnsi="Times New Roman" w:cs="Times New Roman"/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="003F796E" w:rsidRPr="003F79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3F796E" w:rsidRPr="003F79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796E">
        <w:rPr>
          <w:rFonts w:ascii="Times New Roman" w:hAnsi="Times New Roman" w:cs="Times New Roman"/>
          <w:sz w:val="28"/>
          <w:szCs w:val="28"/>
        </w:rPr>
        <w:t>.</w:t>
      </w:r>
    </w:p>
    <w:p w14:paraId="6EAF84FD" w14:textId="77777777" w:rsidR="003F796E" w:rsidRPr="003F796E" w:rsidRDefault="003F796E" w:rsidP="003F796E">
      <w:pPr>
        <w:pStyle w:val="a5"/>
        <w:widowControl w:val="0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71900004" w:rsidR="00D05298" w:rsidRPr="003F796E" w:rsidRDefault="007A0AB8" w:rsidP="003F796E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собственности </w:t>
      </w:r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AA5F07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3F796E" w:rsidRPr="003F796E">
        <w:rPr>
          <w:rFonts w:ascii="Times New Roman" w:hAnsi="Times New Roman" w:cs="Times New Roman"/>
          <w:sz w:val="28"/>
          <w:szCs w:val="28"/>
        </w:rPr>
        <w:t xml:space="preserve">сельском поселении Кидрячевский сельсовет муниципального района </w:t>
      </w:r>
      <w:proofErr w:type="spellStart"/>
      <w:r w:rsidR="003F796E" w:rsidRPr="003F796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3F796E" w:rsidRPr="003F79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A5F07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Уполномоченный орган) </w:t>
      </w:r>
      <w:r w:rsidR="00AA5F07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предоставлении муниципальной услуги</w:t>
      </w:r>
      <w:r w:rsidR="00D05298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43D8CF31" w:rsidR="00AB6975" w:rsidRPr="00BA0955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796E" w:rsidRPr="003F79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http://sovet-davlekanovo.ru (раздел «Поселения муниципального района»)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262DA6B5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5218AFD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7E53F262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56F2E5EC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69144C4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 на телефонный звонок</w:t>
      </w:r>
      <w:r w:rsidR="006E3B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должен начинаться с информации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6A641AD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или же обратившемуся лицу должен</w:t>
      </w:r>
      <w:r w:rsidR="006E3BDF">
        <w:rPr>
          <w:rFonts w:ascii="Times New Roman" w:hAnsi="Times New Roman"/>
          <w:color w:val="000000" w:themeColor="text1"/>
          <w:sz w:val="28"/>
          <w:szCs w:val="28"/>
        </w:rPr>
        <w:t xml:space="preserve"> быть сообщен телефонный номер,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057D2068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</w:t>
      </w:r>
      <w:r w:rsidR="006E3BDF">
        <w:rPr>
          <w:rFonts w:ascii="Times New Roman" w:hAnsi="Times New Roman"/>
          <w:color w:val="000000" w:themeColor="text1"/>
          <w:sz w:val="28"/>
          <w:szCs w:val="28"/>
        </w:rPr>
        <w:t>влять информирование, выходящее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7EA0835F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774B25B2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</w:t>
      </w:r>
      <w:r w:rsidR="006E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предусмотренные Положением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</w:t>
      </w:r>
      <w:r w:rsidR="006E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стеме «Реестр государственных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066A4B6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73918D39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</w:t>
      </w:r>
      <w:r w:rsidR="006E3B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записи на подачу заявления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2AA3768B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получения сведений</w:t>
      </w:r>
      <w:r w:rsidR="006E3B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 ходе рассмотрения заявления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2401952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bookmarkStart w:id="0" w:name="_GoBack"/>
      <w:bookmarkEnd w:id="0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C6C5C2B" w14:textId="7C924B03" w:rsidR="005A7910" w:rsidRPr="00BA0955" w:rsidRDefault="00AB6975" w:rsidP="003F79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F796E" w:rsidRPr="003F7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="002C79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96E">
        <w:rPr>
          <w:rFonts w:ascii="Times New Roman" w:hAnsi="Times New Roman" w:cs="Times New Roman"/>
          <w:color w:val="000000" w:themeColor="text1"/>
          <w:sz w:val="28"/>
          <w:szCs w:val="28"/>
        </w:rPr>
        <w:t>главы сельского поселения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праздничный)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, подлежащих предоставлению 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ударства                                  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 наличии оснований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выдаваемом (выдаваемых) организациями, участвующими </w:t>
      </w:r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за прием документов, должно быть оборудовано персональным компьютером с возможностью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1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F94A459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тва Республики Башкортостан                      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CFF994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A66E1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8D97113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  <w:r w:rsidR="002C79F4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B4ABCC" w14:textId="153329AE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Административному</w:t>
            </w:r>
          </w:p>
          <w:p w14:paraId="3C016872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регламенту предост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услуги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договорам аренды земельных участков, находящихся в муниципальной собственности</w:t>
            </w:r>
            <w:r w:rsidR="00A00A9E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 юридического лица:______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адрес:______________________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0248A349" w14:textId="6F3D2712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02:___:________:______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полномочия представителя:____________________________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  <w:r w:rsidRPr="00BA0955">
              <w:rPr>
                <w:color w:val="000000" w:themeColor="text1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A0955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№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2098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письма с 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9A379" w14:textId="77777777" w:rsidR="00E55F0B" w:rsidRDefault="00E55F0B">
      <w:pPr>
        <w:spacing w:after="0" w:line="240" w:lineRule="auto"/>
      </w:pPr>
      <w:r>
        <w:separator/>
      </w:r>
    </w:p>
  </w:endnote>
  <w:endnote w:type="continuationSeparator" w:id="0">
    <w:p w14:paraId="3F357E52" w14:textId="77777777" w:rsidR="00E55F0B" w:rsidRDefault="00E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1736E" w14:textId="77777777" w:rsidR="00E55F0B" w:rsidRDefault="00E55F0B">
      <w:pPr>
        <w:spacing w:after="0" w:line="240" w:lineRule="auto"/>
      </w:pPr>
      <w:r>
        <w:separator/>
      </w:r>
    </w:p>
  </w:footnote>
  <w:footnote w:type="continuationSeparator" w:id="0">
    <w:p w14:paraId="3BF52D68" w14:textId="77777777" w:rsidR="00E55F0B" w:rsidRDefault="00E5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68CA569F" w:rsidR="0088364C" w:rsidRDefault="0088364C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B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88364C" w:rsidRDefault="008836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3F796E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3BDF"/>
    <w:rsid w:val="006E6746"/>
    <w:rsid w:val="006F06EE"/>
    <w:rsid w:val="006F0D8E"/>
    <w:rsid w:val="006F1679"/>
    <w:rsid w:val="006F28A4"/>
    <w:rsid w:val="006F2A22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56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2C6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55F0B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954B122091933474CB7C5EFFFC76CFF1E3DB423FE2646B58A19A55B7C9F2385B8F146D4EE474231D40E14F7A0FEC48B6842895CN4W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7F34-77D9-4579-AFF9-4CFB3AF7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10936</Words>
  <Characters>62341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5</cp:revision>
  <cp:lastPrinted>2021-08-30T04:34:00Z</cp:lastPrinted>
  <dcterms:created xsi:type="dcterms:W3CDTF">2022-03-04T10:49:00Z</dcterms:created>
  <dcterms:modified xsi:type="dcterms:W3CDTF">2022-04-06T10:58:00Z</dcterms:modified>
</cp:coreProperties>
</file>