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B3" w:rsidRDefault="002421B3" w:rsidP="0024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AE2BFD" w:rsidRPr="00EA7593" w:rsidRDefault="00AE2BFD" w:rsidP="002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421B3">
        <w:rPr>
          <w:rFonts w:ascii="Times New Roman" w:hAnsi="Times New Roman" w:cs="Times New Roman"/>
          <w:b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B5216E" w:rsidRPr="00EA7593" w:rsidRDefault="00B5216E" w:rsidP="00622FA3">
      <w:pPr>
        <w:pStyle w:val="af3"/>
        <w:rPr>
          <w:rFonts w:ascii="Times New Roman" w:hAnsi="Times New Roman"/>
          <w:b/>
          <w:sz w:val="28"/>
          <w:szCs w:val="28"/>
        </w:rPr>
      </w:pPr>
    </w:p>
    <w:p w:rsidR="002421B3" w:rsidRPr="00F16299" w:rsidRDefault="00B647CB" w:rsidP="00242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21B3" w:rsidRPr="00F16299"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="002421B3" w:rsidRPr="004A1C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647CB" w:rsidRPr="00EA7593" w:rsidRDefault="00B647CB" w:rsidP="00B5216E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:rsidR="0015794E" w:rsidRPr="00EA7593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2421B3" w:rsidRPr="00EA7593" w:rsidRDefault="00AE2BFD" w:rsidP="0024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AE2BFD" w:rsidRPr="00EA7593" w:rsidRDefault="00AE2BFD" w:rsidP="002421B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1B3" w:rsidRPr="002421B3" w:rsidRDefault="00AE447C" w:rsidP="002421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1B3">
        <w:rPr>
          <w:rFonts w:ascii="Times New Roman" w:hAnsi="Times New Roman" w:cs="Times New Roman"/>
          <w:sz w:val="28"/>
          <w:szCs w:val="28"/>
        </w:rPr>
        <w:t xml:space="preserve">2. </w:t>
      </w:r>
      <w:r w:rsidR="002421B3" w:rsidRPr="002421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421B3" w:rsidRPr="0079691D" w:rsidRDefault="00AE447C" w:rsidP="002421B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21B3" w:rsidRPr="0079691D">
        <w:rPr>
          <w:rFonts w:ascii="Times New Roman" w:hAnsi="Times New Roman"/>
          <w:sz w:val="28"/>
          <w:szCs w:val="28"/>
        </w:rPr>
        <w:t>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2421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21B3" w:rsidRPr="004A1C77" w:rsidRDefault="002421B3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                                   И.М. Галин</w:t>
      </w:r>
    </w:p>
    <w:p w:rsidR="00EE117C" w:rsidRDefault="00EE117C" w:rsidP="002421B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21B3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от ____________20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Pr="00EA7593" w:rsidRDefault="00AE2BFD" w:rsidP="002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421B3">
        <w:rPr>
          <w:rFonts w:ascii="Times New Roman" w:hAnsi="Times New Roman" w:cs="Times New Roman"/>
          <w:b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Default="007A0AB8" w:rsidP="00242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2421B3" w:rsidRPr="002421B3" w:rsidRDefault="002421B3" w:rsidP="00242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42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_________________  (указать адрес официального сайта);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. _______.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  <w:bookmarkStart w:id="0" w:name="_GoBack"/>
      <w:bookmarkEnd w:id="0"/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AF487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F48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487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Кадыргуловский сельсовет муниципального района Давлекановский район Республики Башкортостан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</w:t>
      </w:r>
      <w:r w:rsidRPr="006215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, структурное подразделение РГАУ МФЦ заявитель (представитель)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</w:t>
      </w:r>
      <w:r w:rsidRPr="005A5F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3E5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AF4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:rsidR="00FF17DC" w:rsidRPr="00FF17DC" w:rsidRDefault="00D76CE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РПГУ,ав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AF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AF4879" w:rsidRDefault="00D76CE3" w:rsidP="00AF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4879" w:rsidRPr="00AF4879"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="00AF48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D76CE3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услуг заявителю предлагается получить мультиталон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0266C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30DE4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377F0" w:rsidRDefault="00C377F0" w:rsidP="00892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:rsidR="005B4F07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муниципального образования)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BD6CC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hAnsi="Times New Roman" w:cs="Times New Roman"/>
          <w:sz w:val="28"/>
          <w:szCs w:val="28"/>
        </w:rPr>
        <w:t>я</w:t>
      </w:r>
      <w:r w:rsidRPr="001C0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BD6CC0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6B627A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(фамилия, инициалы руководителя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2421B3"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B82B8C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1F6F7F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eastAsia="Calibri" w:hAnsi="Times New Roman" w:cs="Times New Roman"/>
          <w:sz w:val="28"/>
          <w:szCs w:val="28"/>
        </w:rPr>
        <w:t>я</w:t>
      </w:r>
      <w:r w:rsidRPr="00B82B8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1A38F2" w:rsidRPr="001F6F7F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82B8C" w:rsidRPr="00B82B8C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соглашенияо перераспределении земельи (или) земельных участков, находящихсяв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2268" w:type="dxa"/>
          </w:tcPr>
          <w:p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выполненияадминистративныхдействий</w:t>
            </w:r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лицо,ответственное завыполнение</w:t>
            </w:r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принятиярешения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административногодействия,способ</w:t>
            </w:r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заявленияи</w:t>
            </w:r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регламента«Заключение соглашенияо перераспределении земельи (или) земельных участков, находящихсяв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документовнепосредственно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подачи заявления и 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21" w:rsidRDefault="00D13F21">
      <w:pPr>
        <w:spacing w:after="0" w:line="240" w:lineRule="auto"/>
      </w:pPr>
      <w:r>
        <w:separator/>
      </w:r>
    </w:p>
  </w:endnote>
  <w:endnote w:type="continuationSeparator" w:id="1">
    <w:p w:rsidR="00D13F21" w:rsidRDefault="00D1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21" w:rsidRDefault="00D13F21">
      <w:pPr>
        <w:spacing w:after="0" w:line="240" w:lineRule="auto"/>
      </w:pPr>
      <w:r>
        <w:separator/>
      </w:r>
    </w:p>
  </w:footnote>
  <w:footnote w:type="continuationSeparator" w:id="1">
    <w:p w:rsidR="00D13F21" w:rsidRDefault="00D1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1B3" w:rsidRPr="00515076" w:rsidRDefault="002421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0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1B3" w:rsidRDefault="00242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21B3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203A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4879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13F21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6CE3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42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ACD0-36E4-4976-9A2F-C8FBA64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60</Pages>
  <Words>18301</Words>
  <Characters>104318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5</cp:revision>
  <cp:lastPrinted>2021-12-22T10:49:00Z</cp:lastPrinted>
  <dcterms:created xsi:type="dcterms:W3CDTF">2021-12-27T05:56:00Z</dcterms:created>
  <dcterms:modified xsi:type="dcterms:W3CDTF">2022-02-25T11:55:00Z</dcterms:modified>
</cp:coreProperties>
</file>