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B3" w:rsidRPr="00000CA9" w:rsidRDefault="002421B3" w:rsidP="002421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CA9">
        <w:rPr>
          <w:rFonts w:ascii="Times New Roman" w:hAnsi="Times New Roman" w:cs="Times New Roman"/>
          <w:sz w:val="28"/>
          <w:szCs w:val="28"/>
        </w:rPr>
        <w:t>Администрация сельского поселения К</w:t>
      </w:r>
      <w:r w:rsidR="00596C08" w:rsidRPr="00000CA9">
        <w:rPr>
          <w:rFonts w:ascii="Times New Roman" w:hAnsi="Times New Roman" w:cs="Times New Roman"/>
          <w:sz w:val="28"/>
          <w:szCs w:val="28"/>
        </w:rPr>
        <w:t>идряче</w:t>
      </w:r>
      <w:r w:rsidRPr="00000CA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Pr="00000CA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000C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E2BFD" w:rsidRPr="00000CA9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000CA9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CA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E2BFD" w:rsidRPr="00000CA9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CA9">
        <w:rPr>
          <w:rFonts w:ascii="Times New Roman" w:hAnsi="Times New Roman" w:cs="Times New Roman"/>
          <w:sz w:val="28"/>
          <w:szCs w:val="28"/>
        </w:rPr>
        <w:t>«___» ________20___ года № ____</w:t>
      </w:r>
    </w:p>
    <w:p w:rsidR="00AE2BFD" w:rsidRPr="00000CA9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000CA9" w:rsidRDefault="00AE2BFD" w:rsidP="0000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0C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000CA9">
        <w:rPr>
          <w:rFonts w:ascii="Times New Roman" w:hAnsi="Times New Roman" w:cs="Times New Roman"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000CA9">
        <w:rPr>
          <w:rFonts w:ascii="Times New Roman" w:hAnsi="Times New Roman" w:cs="Times New Roman"/>
          <w:bCs/>
          <w:sz w:val="28"/>
          <w:szCs w:val="28"/>
        </w:rPr>
        <w:t>,</w:t>
      </w:r>
      <w:r w:rsidR="004F2E16" w:rsidRPr="00000CA9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000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CA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421B3" w:rsidRPr="00000CA9">
        <w:rPr>
          <w:rFonts w:ascii="Times New Roman" w:hAnsi="Times New Roman" w:cs="Times New Roman"/>
          <w:sz w:val="28"/>
          <w:szCs w:val="28"/>
        </w:rPr>
        <w:t>сельском поселении К</w:t>
      </w:r>
      <w:r w:rsidR="00596C08" w:rsidRPr="00000CA9">
        <w:rPr>
          <w:rFonts w:ascii="Times New Roman" w:hAnsi="Times New Roman" w:cs="Times New Roman"/>
          <w:sz w:val="28"/>
          <w:szCs w:val="28"/>
        </w:rPr>
        <w:t>идряче</w:t>
      </w:r>
      <w:r w:rsidR="002421B3" w:rsidRPr="00000CA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2421B3" w:rsidRPr="00000CA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421B3" w:rsidRPr="00000C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5216E" w:rsidRDefault="00B5216E" w:rsidP="00622FA3">
      <w:pPr>
        <w:pStyle w:val="af3"/>
        <w:rPr>
          <w:rFonts w:ascii="Times New Roman" w:hAnsi="Times New Roman"/>
          <w:sz w:val="28"/>
          <w:szCs w:val="28"/>
        </w:rPr>
      </w:pPr>
    </w:p>
    <w:p w:rsidR="00000CA9" w:rsidRPr="00000CA9" w:rsidRDefault="00000CA9" w:rsidP="00622FA3">
      <w:pPr>
        <w:pStyle w:val="af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47CB" w:rsidRPr="00596C08" w:rsidRDefault="00B647CB" w:rsidP="0059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2D671C" w:rsidRPr="00EA759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2D671C" w:rsidRPr="00EA7593">
        <w:rPr>
          <w:rFonts w:ascii="Times New Roman" w:hAnsi="Times New Roman" w:cs="Times New Roman"/>
          <w:sz w:val="28"/>
          <w:szCs w:val="28"/>
        </w:rPr>
        <w:t>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EA75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21B3" w:rsidRPr="00F16299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596C08">
        <w:rPr>
          <w:rFonts w:ascii="Times New Roman" w:hAnsi="Times New Roman" w:cs="Times New Roman"/>
          <w:sz w:val="28"/>
          <w:szCs w:val="28"/>
        </w:rPr>
        <w:t>идряче</w:t>
      </w:r>
      <w:r w:rsidR="002421B3" w:rsidRPr="00F1629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2421B3" w:rsidRPr="00F1629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421B3" w:rsidRPr="00F1629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96C0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96C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96C08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EA7593">
        <w:rPr>
          <w:szCs w:val="28"/>
        </w:rPr>
        <w:t>:</w:t>
      </w:r>
    </w:p>
    <w:p w:rsidR="002421B3" w:rsidRPr="00596C08" w:rsidRDefault="00920CBD" w:rsidP="00596C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596C08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96C08" w:rsidRPr="00596C08">
        <w:rPr>
          <w:rFonts w:ascii="Times New Roman" w:hAnsi="Times New Roman" w:cs="Times New Roman"/>
          <w:sz w:val="28"/>
          <w:szCs w:val="28"/>
        </w:rPr>
        <w:t>Кидрячевский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421B3" w:rsidRPr="002421B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421B3" w:rsidRPr="002421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00CA9" w:rsidRPr="00000CA9" w:rsidRDefault="00000CA9" w:rsidP="00000C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2421B3">
        <w:rPr>
          <w:rFonts w:ascii="Times New Roman" w:hAnsi="Times New Roman" w:cs="Times New Roman"/>
          <w:sz w:val="28"/>
          <w:szCs w:val="28"/>
        </w:rPr>
        <w:t>2.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000CA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Признать утратившим силу постановление администрации 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Кидрячевский сельсовет муниципального района </w:t>
      </w:r>
      <w:proofErr w:type="spellStart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8г. № 75/3</w:t>
      </w:r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муниципальной услуги Администрацией сельского поселения Кидрячевский сельсовет муниципального района </w:t>
      </w:r>
      <w:proofErr w:type="spellStart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«Заключение соглашений о перераспределении земель и (или) земельных участков, находящихся в муниципальной собственности муниципального образования или государственная собственность на которые не</w:t>
      </w:r>
      <w:proofErr w:type="gramEnd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Pr="00000C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земельных участков, находящихся в частной собственности».</w:t>
      </w:r>
    </w:p>
    <w:p w:rsidR="00AE2BFD" w:rsidRPr="00EA7593" w:rsidRDefault="00AE2BFD" w:rsidP="002421B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21B3" w:rsidRPr="002421B3" w:rsidRDefault="00000CA9" w:rsidP="002421B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2421B3">
        <w:rPr>
          <w:rFonts w:ascii="Times New Roman" w:hAnsi="Times New Roman" w:cs="Times New Roman"/>
          <w:sz w:val="28"/>
          <w:szCs w:val="28"/>
        </w:rPr>
        <w:t xml:space="preserve">. </w:t>
      </w:r>
      <w:r w:rsidR="002421B3" w:rsidRPr="002421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обнародования.</w:t>
      </w:r>
    </w:p>
    <w:p w:rsidR="002421B3" w:rsidRPr="0079691D" w:rsidRDefault="00000CA9" w:rsidP="002421B3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1B3" w:rsidRPr="0079691D">
        <w:rPr>
          <w:rFonts w:ascii="Times New Roman" w:hAnsi="Times New Roman"/>
          <w:sz w:val="28"/>
          <w:szCs w:val="28"/>
        </w:rPr>
        <w:t xml:space="preserve">Настоящее постановление подлежит обнародованию  в установленном порядке и размещению на официальном сайте Совета </w:t>
      </w:r>
      <w:r w:rsidR="002421B3" w:rsidRPr="0079691D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2421B3" w:rsidRPr="0079691D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2421B3" w:rsidRPr="0079691D">
        <w:rPr>
          <w:rFonts w:ascii="Times New Roman" w:hAnsi="Times New Roman"/>
          <w:sz w:val="28"/>
          <w:szCs w:val="28"/>
        </w:rPr>
        <w:t xml:space="preserve"> район Республики Башкортостан  (в разделе «Поселения муниципального района»).</w:t>
      </w:r>
    </w:p>
    <w:p w:rsidR="00AE447C" w:rsidRPr="00EA7593" w:rsidRDefault="00AE447C" w:rsidP="00AE447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7C" w:rsidRPr="00EA7593" w:rsidRDefault="00000CA9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447C" w:rsidRPr="00EA75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47C"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47C" w:rsidRPr="00EA75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421B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447C" w:rsidRPr="00EA7593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EA7593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1B3" w:rsidRDefault="002421B3" w:rsidP="002421B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421B3" w:rsidRPr="004A1C77" w:rsidRDefault="00596C08" w:rsidP="002421B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C08">
        <w:rPr>
          <w:rFonts w:ascii="Times New Roman" w:hAnsi="Times New Roman" w:cs="Times New Roman"/>
          <w:sz w:val="28"/>
          <w:szCs w:val="28"/>
        </w:rPr>
        <w:t>Кидрячевский</w:t>
      </w:r>
      <w:r w:rsidR="002421B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А.М.Хабиахметов</w:t>
      </w:r>
      <w:proofErr w:type="spellEnd"/>
    </w:p>
    <w:p w:rsidR="00EE117C" w:rsidRDefault="00EE117C" w:rsidP="002421B3">
      <w:pPr>
        <w:tabs>
          <w:tab w:val="left" w:pos="742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17C" w:rsidRDefault="00EE117C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1B3" w:rsidRDefault="002421B3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Утвержден</w:t>
      </w: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421B3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6C08" w:rsidRPr="00596C08">
        <w:rPr>
          <w:rFonts w:ascii="Times New Roman" w:hAnsi="Times New Roman" w:cs="Times New Roman"/>
          <w:sz w:val="28"/>
          <w:szCs w:val="28"/>
        </w:rPr>
        <w:t>Кидрячевский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  <w:r w:rsidRPr="0088218B">
        <w:rPr>
          <w:rFonts w:ascii="Times New Roman" w:hAnsi="Times New Roman" w:cs="Times New Roman"/>
          <w:sz w:val="28"/>
          <w:szCs w:val="28"/>
        </w:rPr>
        <w:t>от ____________20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8218B">
        <w:rPr>
          <w:rFonts w:ascii="Times New Roman" w:hAnsi="Times New Roman" w:cs="Times New Roman"/>
          <w:sz w:val="28"/>
          <w:szCs w:val="28"/>
        </w:rPr>
        <w:t xml:space="preserve"> года №____</w:t>
      </w:r>
    </w:p>
    <w:p w:rsidR="002421B3" w:rsidRPr="0088218B" w:rsidRDefault="002421B3" w:rsidP="002421B3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2421B3" w:rsidRDefault="002421B3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B3" w:rsidRDefault="002421B3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596C08" w:rsidRDefault="00AE2BFD" w:rsidP="00596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="00596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421B3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596C08" w:rsidRPr="00596C08">
        <w:rPr>
          <w:rFonts w:ascii="Times New Roman" w:hAnsi="Times New Roman" w:cs="Times New Roman"/>
          <w:b/>
          <w:sz w:val="28"/>
          <w:szCs w:val="28"/>
        </w:rPr>
        <w:t>Кидрячевский</w:t>
      </w:r>
      <w:r w:rsidR="002421B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2421B3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proofErr w:type="spellEnd"/>
      <w:r w:rsidR="002421B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E2BFD" w:rsidRPr="00EA7593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0AB8" w:rsidRDefault="007A0AB8" w:rsidP="002421B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proofErr w:type="gramStart"/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596C08" w:rsidRPr="00596C08">
        <w:rPr>
          <w:rFonts w:ascii="Times New Roman" w:hAnsi="Times New Roman" w:cs="Times New Roman"/>
          <w:sz w:val="28"/>
          <w:szCs w:val="28"/>
        </w:rPr>
        <w:lastRenderedPageBreak/>
        <w:t>Кидрячевский</w:t>
      </w:r>
      <w:r w:rsidR="002421B3" w:rsidRPr="002421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421B3" w:rsidRPr="002421B3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2421B3" w:rsidRPr="002421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00CA9">
        <w:rPr>
          <w:rFonts w:ascii="Times New Roman" w:hAnsi="Times New Roman" w:cs="Times New Roman"/>
          <w:sz w:val="28"/>
          <w:szCs w:val="28"/>
        </w:rPr>
        <w:t>.</w:t>
      </w:r>
    </w:p>
    <w:p w:rsidR="007A0AB8" w:rsidRDefault="007A0AB8" w:rsidP="00000CA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2421B3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</w:t>
      </w:r>
      <w:proofErr w:type="gramStart"/>
      <w:r w:rsidR="000D3A9A" w:rsidRPr="00EA7593">
        <w:rPr>
          <w:rFonts w:ascii="Times New Roman" w:hAnsi="Times New Roman" w:cs="Times New Roman"/>
          <w:sz w:val="28"/>
          <w:szCs w:val="28"/>
        </w:rPr>
        <w:t>и</w:t>
      </w:r>
      <w:r w:rsidR="00A3722A"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3722A" w:rsidRPr="00EA7593">
        <w:rPr>
          <w:rFonts w:ascii="Times New Roman" w:hAnsi="Times New Roman" w:cs="Times New Roman"/>
          <w:sz w:val="28"/>
          <w:szCs w:val="28"/>
        </w:rPr>
        <w:t>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2421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</w:t>
      </w:r>
      <w:proofErr w:type="gramStart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596C08" w:rsidRPr="00596C08" w:rsidRDefault="00596C08" w:rsidP="0059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Администрации (Уполномоченного органа) </w:t>
      </w:r>
      <w:hyperlink r:id="rId9" w:history="1">
        <w:r w:rsidRPr="00596C0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5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(раздел «Поселения муниципального района»);</w:t>
      </w:r>
    </w:p>
    <w:p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F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="00AF48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порядок записи на личный прием к должностным лицам;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96C08" w:rsidRPr="00596C08" w:rsidRDefault="00596C08" w:rsidP="00596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 Администрации (Уполномоченного органа) </w:t>
      </w:r>
      <w:hyperlink r:id="rId10" w:history="1">
        <w:r w:rsidRPr="00596C08">
          <w:rPr>
            <w:rFonts w:ascii="Times New Roman" w:eastAsia="Times New Roman" w:hAnsi="Times New Roman" w:cs="Times New Roman"/>
            <w:snapToGrid w:val="0"/>
            <w:color w:val="0000FF"/>
            <w:sz w:val="28"/>
            <w:szCs w:val="28"/>
            <w:u w:val="single"/>
            <w:lang w:eastAsia="ru-RU"/>
          </w:rPr>
          <w:t>http://sovet-davlekanovo.ru</w:t>
        </w:r>
      </w:hyperlink>
      <w:r w:rsidRPr="00596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(раздел «Поселения муниципального района»);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proofErr w:type="gramStart"/>
      <w:r w:rsidRPr="00EA7593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8C0D40" w:rsidP="00AF487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AF4879">
        <w:rPr>
          <w:rFonts w:ascii="Times New Roman" w:hAnsi="Times New Roman" w:cs="Times New Roman"/>
          <w:sz w:val="28"/>
          <w:szCs w:val="28"/>
        </w:rPr>
        <w:t>Администрацией сельского поселения К</w:t>
      </w:r>
      <w:r w:rsidR="00596C08">
        <w:rPr>
          <w:rFonts w:ascii="Times New Roman" w:hAnsi="Times New Roman" w:cs="Times New Roman"/>
          <w:sz w:val="28"/>
          <w:szCs w:val="28"/>
        </w:rPr>
        <w:t>идряче</w:t>
      </w:r>
      <w:r w:rsidR="00AF4879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</w:t>
      </w:r>
      <w:proofErr w:type="spellStart"/>
      <w:r w:rsidR="00AF487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AF48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</w:t>
      </w:r>
      <w:r w:rsidRPr="00EA7593">
        <w:rPr>
          <w:rFonts w:ascii="Times New Roman" w:hAnsi="Times New Roman" w:cs="Times New Roman"/>
          <w:sz w:val="28"/>
        </w:rPr>
        <w:lastRenderedPageBreak/>
        <w:t xml:space="preserve">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AF4879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AF4879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D76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4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</w:t>
      </w:r>
      <w:proofErr w:type="gramStart"/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</w:t>
      </w:r>
      <w:proofErr w:type="gramStart"/>
      <w:r w:rsidRPr="001913C6">
        <w:rPr>
          <w:rFonts w:ascii="Times New Roman" w:eastAsia="Calibri" w:hAnsi="Times New Roman" w:cs="Times New Roman"/>
          <w:sz w:val="28"/>
        </w:rPr>
        <w:t>У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при почтовом отправлении  день фактического поступления заявления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proofErr w:type="gramStart"/>
      <w:r w:rsidRPr="00205E32">
        <w:rPr>
          <w:rFonts w:ascii="Times New Roman" w:eastAsia="Calibri" w:hAnsi="Times New Roman" w:cs="Times New Roman"/>
          <w:sz w:val="28"/>
        </w:rPr>
        <w:t>–</w:t>
      </w:r>
      <w:r w:rsidR="001913C6" w:rsidRPr="001913C6">
        <w:rPr>
          <w:rFonts w:ascii="Times New Roman" w:eastAsia="Calibri" w:hAnsi="Times New Roman" w:cs="Times New Roman"/>
          <w:sz w:val="28"/>
        </w:rPr>
        <w:t>д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ED6157" w:rsidRPr="005B5BB2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A7593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Схема расположения земельного участка или земельных участков 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Копии правоустанавливающих или право</w:t>
      </w:r>
      <w:r w:rsidR="00596C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lastRenderedPageBreak/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AF4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отношении которой утвержден проект межевания территории.</w:t>
      </w:r>
    </w:p>
    <w:p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71B5">
        <w:rPr>
          <w:rFonts w:ascii="Times New Roman" w:hAnsi="Times New Roman" w:cs="Times New Roman"/>
          <w:sz w:val="28"/>
          <w:szCs w:val="28"/>
        </w:rPr>
        <w:t>непредусмотрены</w:t>
      </w:r>
      <w:proofErr w:type="spellEnd"/>
      <w:r w:rsidR="004C71B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A6590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нерабочий или праздничный день, подлежат регистрации в следующий за ним первый рабочий день.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>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Для использования простой электронной подписи заявитель должен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AF4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FF17DC" w:rsidRDefault="00D17245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proofErr w:type="spellStart"/>
      <w:r w:rsidR="00CF27BB" w:rsidRPr="00CF27BB">
        <w:rPr>
          <w:rFonts w:ascii="Times New Roman" w:eastAsia="Calibri" w:hAnsi="Times New Roman" w:cs="Times New Roman"/>
          <w:sz w:val="28"/>
          <w:szCs w:val="28"/>
        </w:rPr>
        <w:t>РПГУ</w:t>
      </w:r>
      <w:proofErr w:type="gramStart"/>
      <w:r w:rsidR="00CF27BB" w:rsidRPr="00CF27BB">
        <w:rPr>
          <w:rFonts w:ascii="Times New Roman" w:eastAsia="Calibri" w:hAnsi="Times New Roman" w:cs="Times New Roman"/>
          <w:sz w:val="28"/>
          <w:szCs w:val="28"/>
        </w:rPr>
        <w:t>,а</w:t>
      </w:r>
      <w:proofErr w:type="gramEnd"/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случае поступления в нерабочий или праздничный день, – в следующий за ним первый рабочий день, обеспечивает: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A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A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AF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F4879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AF4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AF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DB7DEA" w:rsidRPr="00AF4879" w:rsidRDefault="00D17245" w:rsidP="00AF4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F4879" w:rsidRPr="00AF4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6C08" w:rsidRPr="00596C08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AF4879" w:rsidRPr="00AF487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AF4879" w:rsidRPr="00AF4879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AF4879" w:rsidRPr="00AF48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F48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DB7DEA" w:rsidRPr="00DB7DEA" w:rsidRDefault="00D17245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3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 в РГАУ МФЦ;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</w:t>
      </w:r>
      <w:r w:rsidRPr="00A21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адресу, указанному в обращении, поступившем в РГАУ МФЦ в письменной форме. 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proofErr w:type="spellStart"/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="00AF48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2DF3" w:rsidRDefault="00C72DF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0266C0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30DE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0266C0">
        <w:rPr>
          <w:rFonts w:ascii="Times New Roman" w:hAnsi="Times New Roman" w:cs="Times New Roman"/>
          <w:sz w:val="28"/>
          <w:szCs w:val="28"/>
        </w:rPr>
        <w:t>«</w:t>
      </w:r>
      <w:r w:rsidR="001F6F7F" w:rsidRPr="001F6F7F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0266C0">
        <w:rPr>
          <w:rFonts w:ascii="Times New Roman" w:hAnsi="Times New Roman" w:cs="Times New Roman"/>
          <w:sz w:val="28"/>
          <w:szCs w:val="28"/>
        </w:rPr>
        <w:t>»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89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0DE4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892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 w:rsidR="00596C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9203A" w:rsidRDefault="008920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22FA3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1F6F7F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</w:t>
      </w:r>
    </w:p>
    <w:p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330DE4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 w:rsidR="00596C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C377F0" w:rsidRDefault="00C377F0" w:rsidP="00892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в___________________________</w:t>
      </w:r>
    </w:p>
    <w:p w:rsidR="005B4F07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16"/>
          <w:szCs w:val="16"/>
        </w:rPr>
        <w:t>(наименование муниципального образования)</w:t>
      </w:r>
    </w:p>
    <w:p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Уведомление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именно:___________________________________________________________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(подпись) (инициалы, фамилия)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613A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B627A" w:rsidRPr="00BD6CC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hAnsi="Times New Roman" w:cs="Times New Roman"/>
          <w:sz w:val="28"/>
          <w:szCs w:val="28"/>
        </w:rPr>
        <w:t>я</w:t>
      </w:r>
      <w:r w:rsidRPr="001C08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622FA3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BD6CC0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:rsidR="00BD6CC0" w:rsidRPr="001F6F7F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</w:p>
    <w:p w:rsidR="00BD6CC0" w:rsidRPr="001F6F7F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6B627A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(наименование должности              (подпись руководителя юридического лица  (фамилия, инициалы руководителя</w:t>
      </w:r>
      <w:proofErr w:type="gramEnd"/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2421B3">
          <w:headerReference w:type="default" r:id="rId14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B82B8C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1A38F2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A38F2" w:rsidRPr="001F6F7F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eastAsia="Calibri" w:hAnsi="Times New Roman" w:cs="Times New Roman"/>
          <w:sz w:val="28"/>
          <w:szCs w:val="28"/>
        </w:rPr>
        <w:t>я</w:t>
      </w:r>
      <w:r w:rsidRPr="00B82B8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1F6F7F">
        <w:rPr>
          <w:rFonts w:ascii="Times New Roman" w:hAnsi="Times New Roman" w:cs="Times New Roman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1A38F2" w:rsidRPr="001F6F7F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в___________________________</w:t>
      </w:r>
    </w:p>
    <w:p w:rsidR="00B82B8C" w:rsidRPr="00B82B8C" w:rsidRDefault="001A38F2" w:rsidP="00670554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F6F7F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  <w:proofErr w:type="gramEnd"/>
    </w:p>
    <w:p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59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59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59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596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:rsidTr="00E65974">
        <w:trPr>
          <w:trHeight w:val="1415"/>
        </w:trPr>
        <w:tc>
          <w:tcPr>
            <w:tcW w:w="2699" w:type="dxa"/>
          </w:tcPr>
          <w:p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65974" w:rsidRPr="00E65974" w:rsidRDefault="00596C08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E65974" w:rsidRPr="00E65974" w:rsidRDefault="00E65974" w:rsidP="00596C08">
            <w:pPr>
              <w:spacing w:after="0" w:line="240" w:lineRule="auto"/>
              <w:ind w:left="279" w:right="280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тветственное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="00596C0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E65974" w:rsidRDefault="00596C08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</w:t>
            </w:r>
            <w:proofErr w:type="spellEnd"/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</w:p>
          <w:p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аключение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соглашенияо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перераспределении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земельи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(или) земельных участков, находящихся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датирование); 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регламенту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езамедлительно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>
              <w:trPr>
                <w:trHeight w:val="2738"/>
              </w:trPr>
              <w:tc>
                <w:tcPr>
                  <w:tcW w:w="2949" w:type="dxa"/>
                </w:tcPr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взаключении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</w:p>
          <w:p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1566"/>
        </w:trPr>
        <w:tc>
          <w:tcPr>
            <w:tcW w:w="2712" w:type="dxa"/>
            <w:gridSpan w:val="2"/>
          </w:tcPr>
          <w:p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устной</w:t>
            </w:r>
            <w:proofErr w:type="gram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исьменной</w:t>
            </w:r>
            <w:proofErr w:type="spell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уведомление)</w:t>
            </w:r>
          </w:p>
        </w:tc>
        <w:tc>
          <w:tcPr>
            <w:tcW w:w="2693" w:type="dxa"/>
          </w:tcPr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20"/>
        </w:trPr>
        <w:tc>
          <w:tcPr>
            <w:tcW w:w="2712" w:type="dxa"/>
            <w:gridSpan w:val="2"/>
          </w:tcPr>
          <w:p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596C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45" w:rsidRDefault="00D17245">
      <w:pPr>
        <w:spacing w:after="0" w:line="240" w:lineRule="auto"/>
      </w:pPr>
      <w:r>
        <w:separator/>
      </w:r>
    </w:p>
  </w:endnote>
  <w:endnote w:type="continuationSeparator" w:id="0">
    <w:p w:rsidR="00D17245" w:rsidRDefault="00D17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45" w:rsidRDefault="00D17245">
      <w:pPr>
        <w:spacing w:after="0" w:line="240" w:lineRule="auto"/>
      </w:pPr>
      <w:r>
        <w:separator/>
      </w:r>
    </w:p>
  </w:footnote>
  <w:footnote w:type="continuationSeparator" w:id="0">
    <w:p w:rsidR="00D17245" w:rsidRDefault="00D17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1B3" w:rsidRPr="00515076" w:rsidRDefault="002421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0C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1B3" w:rsidRDefault="002421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CA9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21B3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57E8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6C08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203A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4879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13F21"/>
    <w:rsid w:val="00D1724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6CE3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565BF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242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24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ovet-davlekan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BAA0-3814-4735-8A7C-660A7FF0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18419</Words>
  <Characters>104991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Кидрячевский</cp:lastModifiedBy>
  <cp:revision>5</cp:revision>
  <cp:lastPrinted>2021-12-22T10:49:00Z</cp:lastPrinted>
  <dcterms:created xsi:type="dcterms:W3CDTF">2022-02-28T04:16:00Z</dcterms:created>
  <dcterms:modified xsi:type="dcterms:W3CDTF">2022-02-28T10:50:00Z</dcterms:modified>
</cp:coreProperties>
</file>