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2" w:rsidRPr="006660A2" w:rsidRDefault="006660A2" w:rsidP="006660A2">
      <w:pPr>
        <w:spacing w:after="270" w:line="240" w:lineRule="auto"/>
        <w:outlineLvl w:val="1"/>
        <w:rPr>
          <w:rFonts w:ascii="Tahoma" w:eastAsia="Times New Roman" w:hAnsi="Tahoma" w:cs="Tahoma"/>
          <w:color w:val="003366"/>
          <w:kern w:val="36"/>
          <w:sz w:val="27"/>
          <w:szCs w:val="27"/>
          <w:lang w:eastAsia="ru-RU"/>
        </w:rPr>
      </w:pPr>
      <w:r w:rsidRPr="006660A2">
        <w:rPr>
          <w:rFonts w:ascii="Tahoma" w:eastAsia="Times New Roman" w:hAnsi="Tahoma" w:cs="Tahoma"/>
          <w:color w:val="003366"/>
          <w:kern w:val="36"/>
          <w:sz w:val="27"/>
          <w:szCs w:val="27"/>
          <w:lang w:eastAsia="ru-RU"/>
        </w:rPr>
        <w:t>Методические рекомендации для органов местного самоуправления по порядку проведения антикоррупционной экспертизы нормативных правовых актов (проектов нормативных правовых актов)</w:t>
      </w:r>
    </w:p>
    <w:p w:rsidR="006660A2" w:rsidRPr="006660A2" w:rsidRDefault="006660A2" w:rsidP="006660A2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hyperlink r:id="rId5" w:history="1">
        <w:r w:rsidRPr="006660A2">
          <w:rPr>
            <w:rFonts w:ascii="Tahoma" w:eastAsia="Times New Roman" w:hAnsi="Tahoma" w:cs="Tahoma"/>
            <w:color w:val="2F5277"/>
            <w:sz w:val="18"/>
            <w:szCs w:val="18"/>
            <w:u w:val="single"/>
            <w:lang w:eastAsia="ru-RU"/>
          </w:rPr>
          <w:t>Для печати</w:t>
        </w:r>
      </w:hyperlink>
    </w:p>
    <w:p w:rsidR="006660A2" w:rsidRPr="006660A2" w:rsidRDefault="006660A2" w:rsidP="006660A2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hyperlink r:id="rId6" w:history="1">
        <w:r w:rsidRPr="006660A2">
          <w:rPr>
            <w:rFonts w:ascii="Tahoma" w:eastAsia="Times New Roman" w:hAnsi="Tahoma" w:cs="Tahoma"/>
            <w:vanish/>
            <w:color w:val="2F5277"/>
            <w:sz w:val="18"/>
            <w:szCs w:val="18"/>
            <w:u w:val="single"/>
            <w:lang w:eastAsia="ru-RU"/>
          </w:rPr>
          <w:t>Обычный вид</w:t>
        </w:r>
        <w:proofErr w:type="gramStart"/>
      </w:hyperlink>
      <w:r w:rsidRPr="006660A2">
        <w:rPr>
          <w:rFonts w:ascii="Tahoma" w:eastAsia="Times New Roman" w:hAnsi="Tahoma" w:cs="Tahoma"/>
          <w:vanish/>
          <w:sz w:val="18"/>
          <w:szCs w:val="18"/>
          <w:lang w:eastAsia="ru-RU"/>
        </w:rPr>
        <w:t xml:space="preserve"> </w:t>
      </w:r>
      <w:hyperlink r:id="rId7" w:history="1">
        <w:r w:rsidRPr="006660A2">
          <w:rPr>
            <w:rFonts w:ascii="Tahoma" w:eastAsia="Times New Roman" w:hAnsi="Tahoma" w:cs="Tahoma"/>
            <w:vanish/>
            <w:color w:val="2F5277"/>
            <w:sz w:val="18"/>
            <w:szCs w:val="18"/>
            <w:u w:val="single"/>
            <w:lang w:eastAsia="ru-RU"/>
          </w:rPr>
          <w:t>Р</w:t>
        </w:r>
        <w:proofErr w:type="gramEnd"/>
        <w:r w:rsidRPr="006660A2">
          <w:rPr>
            <w:rFonts w:ascii="Tahoma" w:eastAsia="Times New Roman" w:hAnsi="Tahoma" w:cs="Tahoma"/>
            <w:vanish/>
            <w:color w:val="2F5277"/>
            <w:sz w:val="18"/>
            <w:szCs w:val="18"/>
            <w:u w:val="single"/>
            <w:lang w:eastAsia="ru-RU"/>
          </w:rPr>
          <w:t>аспечатать</w:t>
        </w:r>
      </w:hyperlink>
    </w:p>
    <w:p w:rsidR="006660A2" w:rsidRPr="006660A2" w:rsidRDefault="006660A2" w:rsidP="006660A2">
      <w:pPr>
        <w:spacing w:after="18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Занковец</w:t>
      </w:r>
      <w:proofErr w:type="spellEnd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Юлия Владимировна,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главный специалист отдела организации взаимодействия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Государственного правового комитета Республики Хакасия</w:t>
      </w:r>
    </w:p>
    <w:p w:rsidR="006660A2" w:rsidRPr="006660A2" w:rsidRDefault="006660A2" w:rsidP="006660A2">
      <w:pPr>
        <w:spacing w:after="18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Доклад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«Методические рекомендации для органов местного самоуправления по порядку проведения антикоррупционной экспертизы нормативных правовых актов (проектов нормативных правовых актов)»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Согласно Национальному плану противодействия коррупции, утвержденному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годы»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,к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оррупция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рассматривается как одна из угроз безопасности РФ, в связи с этим разработка мер по противодействию коррупции и реализация таких мер становятся настоятельной необходимостью.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силу пункта 2 статьи 6 Федерального закона от 25.12.2008 № 273-ФЗ «О противодействии коррупции» (далее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–Ф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едеральный закон «О противодействии коррупции») к числу основных мер по профилактике коррупции относится антикоррупционная экспертиза правовых актов и их проектов.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Учитывая важное место, которое занимает институт антикоррупционной экспертизы в реализации государственной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политики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аправленной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на противодействие коррупции, а также его относительную новизну и отсутствие единообразной практики его применения среди муниципальных образований Республики Хакасия, Государственный правовой комитет Республики Хакасия считает необходимым подробно рассмотреть вопросы, касающиеся правовых основ, а также методики проведения антикоррупционной экспертизы органами местного самоуправления. </w:t>
      </w:r>
    </w:p>
    <w:p w:rsidR="006660A2" w:rsidRPr="006660A2" w:rsidRDefault="006660A2" w:rsidP="006660A2">
      <w:pPr>
        <w:spacing w:after="18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I. Основные требования федерального </w:t>
      </w:r>
      <w:proofErr w:type="spellStart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законодательства</w:t>
      </w:r>
      <w:proofErr w:type="gramStart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,п</w:t>
      </w:r>
      <w:proofErr w:type="gramEnd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редъявляемые</w:t>
      </w:r>
      <w:proofErr w:type="spellEnd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к проведению антикоррупционной экспертизы правовых актов.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1. 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Обязательность проведения антикоррупционной экспертизы органами местного самоуправления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 и их последующего устранения закреплены Федеральным законом от 17 июля 2009 года №172-ФЗ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экспертизе»). </w:t>
      </w:r>
      <w:proofErr w:type="gramEnd"/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Частью 1 статьи 3, данного Федерального закона установлен перечень субъектов, проводящих антикоррупционную экспертизу нормативных правовых актов (проектов нормативных правовых актов). К ним, в том числе, отнесены органы местного самоуправления и их должностные лица. Часть 4этой же статьи закрепляет объекты антикоррупционной экспертизы нормативных правовых актов (проектов нормативных правовых актов) для данных органов – это принятые ими нормативные правовые акты (проекты нормативных правовых актов).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 соответствии с пунктом 1 статьи 2 Федерального закона «Об антикоррупционной экспертизе» в качестве одного из основных принципов организации антикоррупционной экспертизы нормативных правовых актов (проектов нормативных правовых актов) закреплена обязательность проведения антикоррупционной экспертизы проектов нормативных правовых актов.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Из указанных положений федерального законодательства следует, что проведение антикоррупционной экспертизы является обязанностью не только специализированных органов государственной власти федерального и регионального уровней, но и всех органов и организаций, принимающих нормативные правовые акты (проекты нормативных правовых актов), в том числе и муниципальных.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Вместе с тем, необходимо обратить внимание на следующие обстоятельства.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Федеральном законе «О противодействии коррупции» в качестве меры по профилактике коррупции рассматривается антикоррупционная экспертиза 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правовых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актов и их проектов, в то время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как в Федеральном законе «Об антикоррупционной экспертизе» говорится исключительно о 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нормативных правовых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актах и их проектах.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Общеизвестно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,ч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термины «правовой акт» и «нормативный правовой акт» не идентичны друг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другу,и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действующее федеральное законодательство и сложившаяся судебная практика содержат существенные признаки, отличающие указанные виды актов друг от друга. В то же время, у них имеются и общие признаки, характерные для них в целом, в связи,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чем можно говорить о том, что термин «правовой акт» включает себя понятие нормативного правового акта, одновременно являясь более широким по своему содержанию, так как к правовым актам относятся не только акты, носящие нормативный правовой характер, но и все остальные акты (далее – ненормативные правовые акты).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Таким образом, системное толкование норм двух указанных федеральных законов позволяет сделать вывод о том, что антикоррупционная экспертиза ненормативных правовых актов может иметь место, однако законодательно не установлены обязательность и порядок ее проведения. Учитывая это, а также то, что статья 2 Федерального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закона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«О</w:t>
      </w:r>
      <w:proofErr w:type="spellEnd"/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противодействии коррупции» в качестве составляющей правовой основы противодействия коррупции включает и муниципальные правовые акты, решение вопросов о необходимости такой экспертизы и о порядке ее проведения в конкретном муниципальном образовании относится к компетенции самого муниципального образования.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Также заслуживает внимания тот факт, что Федеральным законом «Об антикоррупционной экспертизе» установлена обязательность проведения антикоррупционной экспертизы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только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проектов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нормативных правовых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актов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.В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месте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с тем, в нем отсутствует норма, закрепляющая обязательное проведение экспертизы уже действующих нормативных правовых актов.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Исходя из этого, органы местного самоуправления обязаны организовать антикоррупционную экспертизу проектов принимаемых ими нормативных правовых актов. Неисполнение данного требования будет являться нарушением закона. При этом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непроведение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антикоррупционной экспертизы уже действующих нормативных правовых актов таким нарушением являться не может.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Вместе с тем, не следует халатно относиться к данному вопросу, так как в настоящий момент существует большое количество действующих муниципальных правовых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актов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,д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введения в действие которых их антикоррупционная экспертиза не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проводилась,а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, следовательно, не выявлялись и не устранялись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факторы, которые могут в них присутствовать и способствовать коррупционным проявлениям.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данном случае необходимо учитывать, что пункт 6 статьи 3 Федерального закона «О противодействии коррупции» одним из принципов противодействия коррупции в Российской Федерации провозглашает приоритетное применение мер по предупреждению коррупции, к которым, в том числе, относится и антикоррупционная экспертиза правовых актов. Кроме того, в соответствии с пунктом 5,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подпункто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м«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» пункта 8 Национальной стратегии противодействия коррупции, утвержденной Указом Президента Российской Федерации от 13.04.2010 № 460 (далее – Национальная стратегия) ее целью является искоренение причин и условий, порождающих коррупцию в российской обществе и в качестве одного из направлений реализации стратегии определяется совершенствование организационных основ антикоррупционной экспертизы нормативных правовых актов (проектов нормативных правовых актов) и повышение ее результативности.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Таким образом, проведение органами местного самоуправления антикоррупционной экспертизы принимаемых ими нормативных правовых актов, наряду с экспертизой проектов таких актов, является необходимым условием реализации государственной политики в области противодействия коррупции.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2.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Правовые основы организации антикоррупционной экспертизы на местном уровне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пунктом 3 части 1 статьи 3 Федерального закона «Об антикоррупционной экспертизе» антикоррупционная экспертиза нормативных правовых актов (проектов нормативных правовых актов) проводится органами,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организациями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,и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Федерации,органов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местного самоуправления.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Таким образом, в силу прямого указания федерального закона, каждый орган местного самоуправления, наделенный полномочием по принятию нормативных правовых актов, должен установить собственный порядок проведения антикоррупционной экспертизы.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этой связи необходимо обратить внимание на то, что согласно требованию федерального закона «Об антикоррупционной экспертизе» (ч. 4 ст. 3)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органы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рганизации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и их должностные лица проводят антикоррупционную экспертизу принятых ими нормативных правовых актов (проектов нормативных правовых актов) 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при проведении их правовой экспертизы и мониторинге их применения.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Исходя из этого рекомендуется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 едином правовом акте органа местного самоуправления урегулировать порядок проведения правовой экспертизы и антикоррупционной экспертизы проектов нормативных правовых актов. Отдельными нормами такого акта следует урегулировать порядок проведения антикоррупционной экспертизы уже действующих нормативных правовых актов органа местного самоуправления, в том числе порядок проведения мониторинга их применения.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Объекты антикоррупционной экспертизы, проводимой органами местного самоуправления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Как ранее уже было сказано, Федеральный закон «Об антикоррупционной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экспертизе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»з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акрепляя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объекты антикоррупционной экспертизы для органов местного самоуправления, определил в качестве таковых принятые ими нормативные правовые акты (проекты нормативных правовых актов).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Согласно абзацу семнадцатому части 1 статьи 2 Федерального закона от 06.10.2003 № 131-ФЗ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«О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б общих принципах организации местного самоуправления в Российской Федерации»(далее – Федеральный закон «О местном самоуправлении),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  <w:proofErr w:type="gramEnd"/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Вместе с тем, не все муниципальные правовые акты подлежат антикоррупционной экспертизе в соответствии с Федеральным законом «Об антикоррупционной экспертизе, а лишь те, которые носят нормативный правовой характер.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частью 3 статьи 1 Закона Республики Хакасия от 03.10.2008 №47-ЗРХ «О регистре муниципальных нормативных правовых актов Республики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Хакасия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»п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од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муниципальным нормативным правовым актом понимается изданный в установленном порядке акт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управомоченного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на то органа местного самоуправления или должностного лица местного самоуправления, устанавливающий правовые нормы(правила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Таким образом, для решения вопроса о проведении антикоррупционной экспертизы в отношении конкретного муниципального правового акта необходимо выяснить следующее: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)и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здан ли акт органом местного самоуправления (должностным лицом местного самоуправления). При решении данного вопроса необходимо руководствоваться частью 1 статьи 34 Федерального закона «О местном самоуправлении» которая относит к органам местного самоуправления представительный орган муниципального образования, главу муниципального образования, местную администраци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ю(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исполнительно-распорядительный орган муниципального образования), контрольный орган муниципального образования, иные органы и иных выборных должностных лиц местного самоуправления, предусмотренных уставом муниципального образования и обладающие собственными полномочиями по решению вопросов местного значения. В свою очередь, должностным лицом местного самоуправления является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я(</w:t>
      </w:r>
      <w:proofErr w:type="spellStart"/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абз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. 14 ч. 1 ст. 2 данного федерального закона);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б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)у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станавливает ли акт правовые нормы (правила поведения). В данном случае, необходимо установить носит ли акт обязательный характер.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Акты, рекомендательного характера не являются нормативными правовыми;</w:t>
      </w:r>
      <w:proofErr w:type="gramEnd"/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в) обязательны ли установленные актом правовые нормы (правила поведения) для неопределенного круг лиц.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При решении данного вопроса необходимо учесть, что акты, носящие индивидуальный характер, не относятся к нормативным правовым актам;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г) рассчитаны ли установленные актом правовые нормы (правила поведения) на неоднократное применение. В данном случае важным обстоятельством является то, будет ли продолжать действовать акт вне зависимости от того, возникло ли или прекратилось конкретное, регулируемое им правоотношение;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д) направлены ли установленные актом правовые нормы (правила поведения) на урегулирование общественных отношений либо на изменение или прекращение существующих правоотношений. В данном случае, необходимо учитывать, что нормативный правовой акт должен вводить новое регулирование общественных отношение, либо изменят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ь(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прекращать) уже существующее регулирование правоотношений.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Муниципальные правовые акты (их проекты), не соответствующие указанным критериям, не подлежат антикоррупционной экспертизе, регламентируемой Федеральным законом «Об антикоррупционной экспертизе».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Субъекты антикоррупционной экспертизы муниципального уровня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Согласно части 4 статьи 3 Федерального закона «Об антикоррупционной экспертизе»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органы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рганизации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Отсюда следует, что 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каждый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орган местного самоуправления и </w:t>
      </w: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каждое 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должностное лицо местного самоуправления, которые наделены полномочиями по принятию нормативных правовых актов, должны обеспечивать проведение антикоррупционной экспертизы собственных нормативных правовых акто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их проектов).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со статьей 2 Федерального закона «Об антикоррупционной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экспертизе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»о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сновным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принципом организации антикоррупционной экспертизы нормативных правовых актов (проектов нормативных правовых актов), в том числе, является:</w:t>
      </w:r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компетентность лиц, проводящих антикоррупционную экспертизу нормативных правовых актов(проектов нормативных правовых актов).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связи с этим, при возложении обязанностей по проведению антикоррупционной экспертизы нормативных правовых актов (проектов нормативных правовых актов) на конкретного сотрудника, в случае, если у него отсутствуют соответствующее образование, необходимо обеспечить прохождением им обучения (повышения квалификации) по вопросам ее проведения. </w:t>
      </w:r>
    </w:p>
    <w:p w:rsidR="006660A2" w:rsidRPr="006660A2" w:rsidRDefault="006660A2" w:rsidP="006660A2">
      <w:pPr>
        <w:spacing w:after="18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II. Методика проведения антикоррупционной экспертизы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При проведении антикоррупционной экспертизы нормативных правовых актов и их проектов следует руководствоваться «Методикой проведения антикоррупционной экспертизы нормативных правовых актов и проектов нормативных правовых актов»,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Ниже будет приведен порядок проведения антикоррупционной экспертизы, составленный с учетом методических рекомендаций, утвержденных Правительством Российской Федерации.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Вне зависимости от того, имеется ли в качестве предмета экспертизы уже действующий нормативный акт либо только его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проект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олезно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осуществить первичную оценку коррупционного потенциала данного акта, то есть оценить возможную практику его реализации.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Ситуация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,с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ложившаяся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 сфере противодействия коррупции, свидетельствует о том, что антикоррупционная экспертиза наиболее актуальна в отношении тех нормативных правовых актов, которые регулируют административные,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контрольные,разрешительные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, регистрационные,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юрисдикционные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и другие полномочия органов местного самоуправления во взаимоотношениях с физическими и юридическими лицами, а также порядок и сроки реализации этих полномочий.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Начальным этапом экспертизы является идентификация общественных отношений повышенного коррупционного </w:t>
      </w:r>
      <w:proofErr w:type="spellStart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риска</w:t>
      </w:r>
      <w:proofErr w:type="gramStart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.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риоритетной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антикоррупционной оценке должны подлежать нормативные правовые акты, которые связаны со следующими обстоятельствами: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должностными лицами решений о перераспределении материально-финансовых ресурсов, в том числе в условиях конкурсных процедур;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б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должностными лицами решений о выдаче или невыдаче разрешений, лицензий и других разрешительных документов;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должностными лицами решений о наложении штрафных или иных санкций в результате проведения контрольных мероприятий;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ринятие конечного решения представителем власти в отношении гражданина в отсутствие какого-либо внешнего контроля;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д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еобходимость множественного согласования решения органа власти, получения множества виз и др.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В дальнейшем при осуществлении экспертной работы следует тщательно </w:t>
      </w:r>
      <w:proofErr w:type="gramStart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ознакомиться с содержанием нормативного правового акта и оценить</w:t>
      </w:r>
      <w:proofErr w:type="gramEnd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его в целом в системе правового регулирования общественных отношений данного типа и уровня.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 ходе экспертизы на этом этапе необходимо оценить: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- целесообразность и обоснованность принятия акта;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- соответствие предложенных актом регулятивных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механизмов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декларируемым целям его принятия;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- социально-политические и социально-экономические последствия его принятия;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- другие обстоятельства, отражающие характер возможного изменения общественных отношений в связи со вступлением данного акта в силу.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Для единообразного толкования понятий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факторов, рассмотрим каждый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фактор, перечисленный в Методике проведения антикоррупционной экспертизы нормативных правовых актов и проектов нормативных правовых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актов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твержденной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постановлением Правительства Российской Федерации от 26 февраля 2010 г. № 96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lastRenderedPageBreak/>
        <w:t>Коррупциогенными</w:t>
      </w:r>
      <w:proofErr w:type="spellEnd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факторами, устанавливающими для </w:t>
      </w:r>
      <w:proofErr w:type="spellStart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>правоприменителя</w:t>
      </w:r>
      <w:proofErr w:type="spellEnd"/>
      <w:r w:rsidRPr="006660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а) широта дискреционных полномочий </w:t>
      </w:r>
      <w:proofErr w:type="gram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-о</w:t>
      </w:r>
      <w:proofErr w:type="gram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тсутствие или неопределенность сроков, условий или оснований принятия </w:t>
      </w:r>
      <w:proofErr w:type="spell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решения,наличие</w:t>
      </w:r>
      <w:proofErr w:type="spell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дублирующих полномочий органов государственной власти или органов местного самоуправления (их должностных лиц);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Существуют сегменты управленческой деятельности, в которых необходимо сузить до минимума возможность свободного усмотрения государственного (муниципального) служащего или должностного лица (далее – служащий). К таким сегментам, прежде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всего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тносятся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1. Сроки принятия решения.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При применении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формулы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«в</w:t>
      </w:r>
      <w:proofErr w:type="spellEnd"/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течение» или «не позднее», нередко бывает трудно точно определить срок, в который служащий обязан принять решение в отношении физического или юридического лица, либо срок совершения того или иного административного действия.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повышается с увеличением продолжительности таких сроков или установлением широкого временного диапазона, а также при отсутствии срока.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2. Условия (основания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)п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ринятия решения.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У служащего всегда есть право выбора, как минимум, из двух вариантов решения (положительного или отрицательного). При этом наиболее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коррупциогенна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ситуация, когда нормативный правовой акт предоставляет несколько возможных вариантов без точного определения условий принятия того или иного решения.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3. Параллельные полномочия.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Нормы, устанавливающие дублирующие полномочия разных муниципальных служащих в рамках одного или различных органов местного самоуправления, а также ответственность нескольких муниципальных служащих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за одно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и то же решение, порождают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. Оценка избыточности усмотрения служащего в каждом конкретном случае связана с оценкой эффективности управленческого процесса – эксперт оценивает, действительно ли необходимы все предусмотренные в нормативном правовом акте согласования (визы)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е концентрируется ли бесконтрольное принятие решения в одних руках и т.д.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Понизить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способно закрепление принципа «одного окна» - когда получать необходимые согласования для вынесения окончательного решения должен ответственный орган местного самоуправления, а не заявитель.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б) определение компетенции по </w:t>
      </w:r>
      <w:proofErr w:type="spell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формул</w:t>
      </w:r>
      <w:proofErr w:type="gram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е"</w:t>
      </w:r>
      <w:proofErr w:type="gram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вправе</w:t>
      </w:r>
      <w:proofErr w:type="spell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Наличие этого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фактически означает, что должностные лица уполномоченного органа могут принять или не принять решение о реализации прав граждан или организаций. Это относится к любым видам полномочий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-р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егистрационным, разрешительным, контрольным,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юрисдикционным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(может контролировать, может привлечь к ответственности, может выдать лицензию) и даже нормотворческим. В итоге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правоприменение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может обрести признак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избирательности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,ч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 административных отношениях заявительного характера напрямую способствует коррупции.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в) выборочное изменение объема прав </w:t>
      </w:r>
      <w:proofErr w:type="gram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-в</w:t>
      </w:r>
      <w:proofErr w:type="gram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Данный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имеет разнообразные проявления. Закон и подзаконный акт могут самостоятельно или предоставляя соответствующие полномочия должностному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лицу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станавливать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для граждан и организаций запреты и ограничения либо,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напротив,делать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для них исключения и предоставлять 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привилегии. Такие изменения объема прав граждан и организаций могут быть необоснованными, если речь идет о дискреционных полномочиях должностных лиц в этих вопросах. Само по себе изменение объема прав – один из методов правового регулирования, диктуемый той или иной необходимостью, а потому не может оцениваться с точки зрения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. Проблема в том, что в отношениях власти и граждан запреты и ограничения должны быть обоснованными, адекватными, а льготы и привилегии получаться именно теми, кому они адресованы.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Коррупциогенным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может быть само установление того или иного запрета, предоставление органу местного самоуправления или должностному лицу права устанавливать запреты или привилеги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и(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нормативные или индивидуальные). Именно поэтому данный фактор связан с широтой дискреционных полномочий или подзаконного нормотворчества.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Коррупциогенным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является любое изменение прав, процедура реализации которого становится зависимой от усмотрения чиновника.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Этот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почти всегда встречается в сочетании с другими – такими как определение компетенции по формуле «вправе», широта дискреционных полномочий, завышенные требования к лицу, юридико-лингвистическая неопределенность.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Наличие этого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проявляется в возможности регламентации некоторых важных вопросов подзаконными нормативными актами. В некоторых случаях это оправданно, но важно, чтобы границы такого нормотворчества и его существенные условия определялись при этом законом и статутным актом. В противном случае возможности подзаконного нормотворчества реализуются как широкие дискреционные полномочия со всей присущей им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коррупциогенностью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Часто речь идет не только о детализации норм закона, разъяснении порядка их применения, но и принятии органом местного самоуправления собственных правовых актов (о порядке работы с обращениями граждан и юридических лиц, о проведении конкурса и пр.)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.З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ачастую они противоречат федеральным законам и законам субъектов РФ.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Закон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ставляя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регулирование отношений органу местного самоуправления, провоцирует его на создание условий, удобных для него самого, а не для граждан и юридических лиц. Среди таких условий часто присутствуют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нормы.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Этот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может быть выявлен в полной степени, когда специалист или эксперт не огранивается текстом анализируемого нормативного правового акта, но проверяет и подзаконный акт, принятый на его основе. При этом необходимо оценить и содержание, и форму акта.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Кроме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того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,з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аконодательный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акт, как и нормативный правовой акт органа местного самоуправления может предусматривать широкие возможности локального нормотворчества (принятие собственных правовых актов государственными и муниципальными, а также негосударственными организациями). Свобода локального нормотворчества может свидетельствовать о невыполнении органом местного самоуправления собственных регулирующих функций, что позволяет организациям принимать свои правовые акты. А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локальные акты провоцируют неправомерные действия.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Обычно на наличие данного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указывают содержащиеся в тексте нормативного правового акта бланкетные нормы.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Функционирование органа местного самоуправления по любым направлениям, в том числе и по принятию нормативных правовых актов, основано на компетенции этого органа. Орган не вправе выходить за рамки своей компетенции, которой он наделен в статутном акт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е(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положении, уставе и пр.). Компетенция некоторых органов может устанавливаться непосредственно в законе.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Принятие нормативного правового акта «сверх компетенции» - это подзаконное регулирование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вопроса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,к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оторый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должен регулироваться либо на уровне закона, либо подзаконными актами других органов. Если такой нормативный правовой акт содержит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нормы, это позволяет должностному лицу, служащему извлекать выгоду из реализации тех полномочий, за которые он ответственности не несет, или же предлагать более быстрые «платные» услуги взамен порядка, установленного другим актом.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Для обнаружения данного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эксперту необходимо проанализировать статутный акт, определяющий компетенцию органа местного самоуправления (закон, положение об органе) в установленной сфере, после чего оценить, насколько принятие анализируемого нормативного правового акта (отдельных его норм) соответствует полномочиям органа. Принятие нормативного правового акта «сверх компетенции» может сочетаться с другими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коррупциогенными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факторами, в частности с нормативными коллизиями.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появляется, когда в нормативном правовом акте отсутствуют нормы статутного характера (если они должны быть), нормы, касающиеся того или иного вида деятельности, касающиеся реализации закрепленной за органом функции 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т.д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.Т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акое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«упущение» создает возможность для произвольной трактовки нерегулируемой сферы со стороны муниципальных служащих и совершения ими действий по собственному усмотрению.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Пробелы в законодательном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регулировании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возможно устранить путем принятия подзаконного акта. Имея в виду положительный эффект восполнения пробелов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законодательства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,к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огда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субъекты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правоприменения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получают нормы, которыми они могут руководствоваться, нельзя упускать и коррупционный аспект этого явления.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Путем подзаконного регулирования устанавливаются новые обязательные правила поведения, которые, в условиях отсутствия закона, фактически становятся единственным и высшим по юридической силе источником регулирования общественных отношений. Причем регулироваться могут даже вопросы, которые должны составлять исключительный предмет закона, а не подзаконного акта. Учитывая презумпцию правильности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акта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основе регулирующего пробел нормативного правового акта до его отмены может состояться множество коррупционных сделок.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Для обнаружения данного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коррупциогенного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фактора необходимо изучить правовое регулирование вопроса и оценить его полноту, что требует от эксперта обращения к широкому кругу нормативных источников.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нормативного правового акта повышается, если нет четкого порядка принятия решений, получения и использования информации, рассмотрения обращений граждан и юридических лиц, контроля и др.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понижается, если существует четкий порядок принятия решения (административные процедуры). Таким образом, упорядочить осуществление полномочий органами местного самоуправления можно при введении административных процедур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ормативно установленных порядка и сроков осуществления действий. Существуют процедуры принятия решений, получения и использования информации, рассмотрения обращений граждан и юридических лиц, контроля и др.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з) отказ от конкурсных (аукционных</w:t>
      </w:r>
      <w:proofErr w:type="gram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)п</w:t>
      </w:r>
      <w:proofErr w:type="gram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роцедур - закрепление административного порядка предоставления права (блага).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Осуществление некоторых видов полномочий (в частности, разрешительных) предполагает наличие нескольких граждан или юридических лиц, претендующих на предоставление конкретного права (приобретения или аренды объекта государственно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й(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муниципальной) собственности, права заключения 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договора на поставку товара для государственных нужд и пр.). Но выбор этого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правополучателя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не может быть произвольным или пристрастным. Использование специальных процедур, именуемых в гражданском праве «торги» (аукционы и конкурсы), способно снизить вероятность субъективного подхода должностного лица. Таким образом, для преодоления опасных тенденций в государственном и муниципальном управлении рекомендуется применение этого гражданско-правового института.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Как правило, аукционы и конкурсы в государственном (муниципальном) управлении предполагаются открытыми (закрытость оправдана в случаях, связанных с государственной тайной)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,т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 есть принять в них участие может любое лицо. Их отличают такие признаки, как особая процедура подготовки и проведения (заблаговременное извещение о проведении, внесение задатков участниками, специальный порядок проведения)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,в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ыбор победителя по заранее установленному критерию (максимальная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цена,предложение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лучших условий), гласность и публикация итогов, коллегиальное решение вопросов – аукционной (конкурсной) комиссией.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Наименьшая степень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присуща открытым аукционам. Конкурсная же процедура более подвержена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коррупциогенному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влиянию, особенно при формулировании условий конкурса.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Коррупциогенными</w:t>
      </w:r>
      <w:proofErr w:type="spellEnd"/>
      <w:r w:rsidRPr="006660A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а) наличие завышенных требований к </w:t>
      </w:r>
      <w:proofErr w:type="spell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лицу</w:t>
      </w:r>
      <w:proofErr w:type="gramStart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,п</w:t>
      </w:r>
      <w:proofErr w:type="gram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редъявляемых</w:t>
      </w:r>
      <w:proofErr w:type="spellEnd"/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Этот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проявляется, чаще всего, при реализации разрешительных и регистрационных полномочий, в частности, в перечнях оснований для отказа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-н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апример, перечень не исчерпывающий или содержит "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размытые",субъективно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-оценочные формулировки (например, представленные заявителем сведения неполные или не соответствуют действительности).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Когда услови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я(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требования), необходимые для реализации субъектом своего права либо исполнения обязанности, обременительны настолько, что превышают доступный для субъекта уровень, коррупционные отношения становятся почти неизбежными. Другими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словами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,д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анный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фактор, в отличие от иных, прямо способствует коррупции. Он проявляется при реализации разрешительных и регистрационных полномочий. В то же время выявление данного фактора с формальной точки зрения - одна из наиболее трудных экспертных задач.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Единственный совет специалисту и эксперту, который можно дать в этом случае: не стоит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опасаться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,ч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 качестве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будет представлена норма, которая при последующей оценке не окажется таковой. В данном случае излишняя придирчивость не повредит.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Как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правило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бнаружить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данный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 в формулировке требований к заявителю можно при анализе перечня документов, подача которых в орган власти необходима для реализации права, оснований для совершения (отказа в совершении) действий органом местного самоуправления.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присутствует, если такой перечень: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- открытый, то есть не исчерпывающий;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- содержит отсылки к основаниям для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отказа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,у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становленным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в других нормативных правовых актах, в том числе подзаконного характера;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-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последнем случае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можно снизить, если механизм проверки действительности сведений заранее известен и очевиден для заявителя (например, в нормативном правовом акте установлено, что представленные сведения проверяются в течение определенного времени путем запросов информации из государственных органов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–н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алоговой инспекции, милиции и пр.).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lastRenderedPageBreak/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Иногда предоставление заявителю права свободного выбора способа или сроков совершения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действий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,с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опровождаемое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отсутствием их четкой регламентации после вступления в административное правоотношение прикрывает на деле возможности дискреционного поведения служащих. Очевидно, что административное правоотношение, «запуск» той или иной административной процедуры, налагают взаимные права и обязанности на обе стороны – орган местного самоуправления и заявителя. Эти права и обязанности должны быть закреплены в правовой норме.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При разработке проекта нормативного правового акта разработчик должен исключать употребления слов и выражений с неясным содержанием.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Любой нормативный правовой акт должен строиться с позиций общепризнанных правил юридической техники, четкости и ясности языка. Перед экспертом (специалистом) не ставится задача проведения лингвистической экспертизы, он должен оценить качество норм в части, связанной с возможными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коррупциогенными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проявлениями.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Создает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использование двусмысленных или неустоявшихся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терминов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,п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онятий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и формулировок, категорий оценочного характера, с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неясным,неопределенным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содержанием, не используемых российским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законодательством,допускающих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различные трактовки и пр. Обозначение одних и тех же явлений различными терминами может искажать смысл положений законов и даже Конституции.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Все эти недочеты лингвистического характера способны привести к серьезным негативным последствиям, поскольку то или иное положение в силу своей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двусмысленности,неясности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и недостаточной определенности может трактоваться двояко, что позволяет служащему варьировать свое усмотрение и повышает вероятность произвольного применения нормы, то есть расширяет его дискреционные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полномочия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.О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собенно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недопустимы неопределенные нормы, устанавливающие юридическую ответственность.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В заключение хочется отметить, что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содержит инструмент саморазвития и не исчерпывает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анализ текста нормативных актов только указанными коррупционными факторами. Так, согласно пункту 6 Методики «выявленные при проведении экспертизы на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коррупциогенность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заключении».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Следовательно</w:t>
      </w:r>
      <w:proofErr w:type="gram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,а</w:t>
      </w:r>
      <w:proofErr w:type="gram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нтикоррупционная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экспертиза не может рассматриваться только как средство выявления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</w:t>
      </w:r>
      <w:bookmarkStart w:id="0" w:name="_GoBack"/>
      <w:bookmarkEnd w:id="0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ров, сопряженное в том числе с технологией правового мониторинга, а выступает дополнительным инструментом обеспечения качества актов, их большей эффективности.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Таким образом, поиск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 должен быть не основным, а дополнительным способом антикоррупционной экспертной работы с нормативными правовыми актами. Основой же для успешной и эффективной деятельности по очищению проектов актов от </w:t>
      </w:r>
      <w:proofErr w:type="spellStart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коррупциогенных</w:t>
      </w:r>
      <w:proofErr w:type="spellEnd"/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 факторов является грамотный функциональный и юридический анализ нормативного правового акта. 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>В то же время эффективное использование различных механизмов противодействия коррупции, в том числе антикоррупционного анализа проектов нормативных правовых актов и иных документов, не только связано с наличием полноценного правового обеспечения, значительными временными и материальными затратами, но требует и достаточной кадровой базы, обладающей необходимой квалификацией.</w:t>
      </w:r>
    </w:p>
    <w:p w:rsidR="006660A2" w:rsidRPr="006660A2" w:rsidRDefault="006660A2" w:rsidP="006660A2">
      <w:pPr>
        <w:spacing w:after="18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660A2">
        <w:rPr>
          <w:rFonts w:ascii="Tahoma" w:eastAsia="Times New Roman" w:hAnsi="Tahoma" w:cs="Tahoma"/>
          <w:sz w:val="18"/>
          <w:szCs w:val="18"/>
          <w:lang w:eastAsia="ru-RU"/>
        </w:rPr>
        <w:t xml:space="preserve">Переход от отдельных мер реагирования к применению системного подхода в сфере преодоления коррупции предполагает, с одной стороны, повышение правовой культуры граждан, а с другой - повышение </w:t>
      </w:r>
      <w:r w:rsidRPr="006660A2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профессионального уровня управленческих кадров, для деятельности которых наиболее характерно возникновение коррупционных рисков.</w:t>
      </w:r>
    </w:p>
    <w:p w:rsidR="00352CF3" w:rsidRDefault="00352CF3"/>
    <w:sectPr w:rsidR="0035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2"/>
    <w:rsid w:val="000A2CCC"/>
    <w:rsid w:val="00114B89"/>
    <w:rsid w:val="00133FBE"/>
    <w:rsid w:val="001616E1"/>
    <w:rsid w:val="00176921"/>
    <w:rsid w:val="00186917"/>
    <w:rsid w:val="001E4E56"/>
    <w:rsid w:val="002103A8"/>
    <w:rsid w:val="002232C2"/>
    <w:rsid w:val="002D6D09"/>
    <w:rsid w:val="00315CF6"/>
    <w:rsid w:val="003266C1"/>
    <w:rsid w:val="00352CF3"/>
    <w:rsid w:val="00353D89"/>
    <w:rsid w:val="00361C3B"/>
    <w:rsid w:val="00376CBE"/>
    <w:rsid w:val="003A1430"/>
    <w:rsid w:val="003C6E16"/>
    <w:rsid w:val="004522C5"/>
    <w:rsid w:val="004760F9"/>
    <w:rsid w:val="004857A2"/>
    <w:rsid w:val="004C20CD"/>
    <w:rsid w:val="004D7702"/>
    <w:rsid w:val="00506587"/>
    <w:rsid w:val="0053042C"/>
    <w:rsid w:val="0057332B"/>
    <w:rsid w:val="005B5524"/>
    <w:rsid w:val="00600CD2"/>
    <w:rsid w:val="00605507"/>
    <w:rsid w:val="00652A47"/>
    <w:rsid w:val="006660A2"/>
    <w:rsid w:val="006A5C43"/>
    <w:rsid w:val="006E515B"/>
    <w:rsid w:val="0077520E"/>
    <w:rsid w:val="007B3A07"/>
    <w:rsid w:val="007D511D"/>
    <w:rsid w:val="008237B5"/>
    <w:rsid w:val="008962F4"/>
    <w:rsid w:val="008B000F"/>
    <w:rsid w:val="008B289F"/>
    <w:rsid w:val="008E7BEA"/>
    <w:rsid w:val="008F3FFD"/>
    <w:rsid w:val="00905F6E"/>
    <w:rsid w:val="009164AF"/>
    <w:rsid w:val="009A3525"/>
    <w:rsid w:val="009E66F4"/>
    <w:rsid w:val="00A160D0"/>
    <w:rsid w:val="00A34BB5"/>
    <w:rsid w:val="00A46E02"/>
    <w:rsid w:val="00A518B4"/>
    <w:rsid w:val="00A65ACE"/>
    <w:rsid w:val="00AA0B7F"/>
    <w:rsid w:val="00AC6CE6"/>
    <w:rsid w:val="00AD43F4"/>
    <w:rsid w:val="00AE1C7E"/>
    <w:rsid w:val="00BE4CEB"/>
    <w:rsid w:val="00C02B90"/>
    <w:rsid w:val="00C9539A"/>
    <w:rsid w:val="00D02B98"/>
    <w:rsid w:val="00D45ADE"/>
    <w:rsid w:val="00D513CF"/>
    <w:rsid w:val="00DA1D02"/>
    <w:rsid w:val="00DF5BBC"/>
    <w:rsid w:val="00E00D0D"/>
    <w:rsid w:val="00E4054F"/>
    <w:rsid w:val="00E56A15"/>
    <w:rsid w:val="00E65777"/>
    <w:rsid w:val="00EF131A"/>
    <w:rsid w:val="00F074CD"/>
    <w:rsid w:val="00F334DB"/>
    <w:rsid w:val="00F46BAC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-19.ru/mainpage/authority/comitets/pravo/documents/doklady/112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-19.ru/mainpage/authority/comitets/pravo/documents/doklady/11242.html" TargetMode="External"/><Relationship Id="rId5" Type="http://schemas.openxmlformats.org/officeDocument/2006/relationships/hyperlink" Target="http://www.r-19.ru/mainpage/authority/comitets/pravo/documents/doklady/1124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Кабирова Ирина Сафутдиновна</cp:lastModifiedBy>
  <cp:revision>1</cp:revision>
  <dcterms:created xsi:type="dcterms:W3CDTF">2014-03-25T10:00:00Z</dcterms:created>
  <dcterms:modified xsi:type="dcterms:W3CDTF">2014-03-25T12:06:00Z</dcterms:modified>
</cp:coreProperties>
</file>