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3CB4" w14:textId="77777777" w:rsidR="003B3274" w:rsidRPr="003B3274" w:rsidRDefault="003B3274" w:rsidP="003B3274">
      <w:pPr>
        <w:contextualSpacing/>
        <w:jc w:val="right"/>
        <w:rPr>
          <w:b/>
        </w:rPr>
      </w:pPr>
      <w:r w:rsidRPr="003B3274">
        <w:rPr>
          <w:b/>
        </w:rPr>
        <w:t>ПРОЕКТ</w:t>
      </w:r>
    </w:p>
    <w:p w14:paraId="16B39F15" w14:textId="77777777" w:rsidR="003B3274" w:rsidRPr="003B3274" w:rsidRDefault="003B3274" w:rsidP="003B3274">
      <w:pPr>
        <w:contextualSpacing/>
        <w:jc w:val="center"/>
      </w:pPr>
      <w:r w:rsidRPr="003B3274">
        <w:t>Администрация сельского поселения</w:t>
      </w:r>
      <w:bookmarkStart w:id="0" w:name="_GoBack"/>
      <w:bookmarkEnd w:id="0"/>
      <w:r w:rsidRPr="003B3274">
        <w:t xml:space="preserve"> Поляковский сельсовет муниципального района Давлекановский район Республики Башкортостан</w:t>
      </w:r>
    </w:p>
    <w:p w14:paraId="03EAAC5E" w14:textId="77777777" w:rsidR="003B3274" w:rsidRPr="003B3274" w:rsidRDefault="003B3274" w:rsidP="003B3274">
      <w:pPr>
        <w:spacing w:after="0" w:line="240" w:lineRule="auto"/>
        <w:jc w:val="center"/>
        <w:rPr>
          <w:b/>
        </w:rPr>
      </w:pPr>
    </w:p>
    <w:p w14:paraId="5CE34D6A" w14:textId="77777777" w:rsidR="003B3274" w:rsidRPr="003B3274" w:rsidRDefault="003B3274" w:rsidP="003B3274">
      <w:pPr>
        <w:spacing w:after="0" w:line="240" w:lineRule="auto"/>
        <w:jc w:val="center"/>
      </w:pPr>
      <w:r w:rsidRPr="003B3274">
        <w:t>ПОСТАНОВЛЕНИЕ</w:t>
      </w:r>
    </w:p>
    <w:p w14:paraId="171DCF5A" w14:textId="77777777" w:rsidR="003B3274" w:rsidRPr="003B3274" w:rsidRDefault="003B3274" w:rsidP="003B3274">
      <w:pPr>
        <w:spacing w:after="0" w:line="240" w:lineRule="auto"/>
        <w:jc w:val="center"/>
      </w:pPr>
      <w:r w:rsidRPr="003B3274">
        <w:t>«___» ________20___ года № ____</w:t>
      </w:r>
    </w:p>
    <w:p w14:paraId="6DA85C20" w14:textId="77777777" w:rsidR="003B3274" w:rsidRPr="003B3274" w:rsidRDefault="003B3274" w:rsidP="003B3274">
      <w:pPr>
        <w:widowControl w:val="0"/>
        <w:autoSpaceDE w:val="0"/>
        <w:autoSpaceDN w:val="0"/>
        <w:adjustRightInd w:val="0"/>
        <w:spacing w:after="0" w:line="240" w:lineRule="auto"/>
        <w:jc w:val="center"/>
      </w:pPr>
    </w:p>
    <w:p w14:paraId="2BE6B568" w14:textId="77777777" w:rsidR="00883495" w:rsidRPr="003B3274" w:rsidRDefault="007803ED">
      <w:pPr>
        <w:widowControl w:val="0"/>
        <w:autoSpaceDE w:val="0"/>
        <w:autoSpaceDN w:val="0"/>
        <w:adjustRightInd w:val="0"/>
        <w:spacing w:after="0" w:line="240" w:lineRule="auto"/>
        <w:jc w:val="center"/>
        <w:rPr>
          <w:bCs/>
        </w:rPr>
      </w:pPr>
      <w:r w:rsidRPr="003B3274">
        <w:t xml:space="preserve">Об утверждении Административного регламента предоставления муниципальной услуги </w:t>
      </w:r>
      <w:r w:rsidRPr="003B3274">
        <w:rPr>
          <w:rFonts w:eastAsiaTheme="minorEastAsia"/>
          <w:bCs/>
        </w:rPr>
        <w:t>«</w:t>
      </w:r>
      <w:r w:rsidRPr="003B3274">
        <w:rPr>
          <w:bCs/>
        </w:rPr>
        <w:t>Предоставление разрешения на условно разрешенный вид использования земельного участка или объекта капитального строительства</w:t>
      </w:r>
      <w:r w:rsidRPr="003B3274">
        <w:rPr>
          <w:rFonts w:eastAsiaTheme="minorEastAsia"/>
          <w:bCs/>
        </w:rPr>
        <w:t>»</w:t>
      </w:r>
    </w:p>
    <w:p w14:paraId="0FE3B3F2" w14:textId="77777777" w:rsidR="003B3274" w:rsidRPr="003B3274" w:rsidRDefault="007803ED" w:rsidP="003B3274">
      <w:pPr>
        <w:pStyle w:val="afb"/>
        <w:jc w:val="center"/>
        <w:rPr>
          <w:rFonts w:ascii="Times New Roman" w:eastAsia="Calibri" w:hAnsi="Times New Roman"/>
          <w:b/>
          <w:sz w:val="28"/>
          <w:szCs w:val="28"/>
        </w:rPr>
      </w:pPr>
      <w:r w:rsidRPr="003B3274">
        <w:rPr>
          <w:rFonts w:ascii="Times New Roman" w:hAnsi="Times New Roman"/>
          <w:b/>
          <w:bCs/>
          <w:sz w:val="28"/>
          <w:szCs w:val="28"/>
        </w:rPr>
        <w:t xml:space="preserve">в </w:t>
      </w:r>
      <w:r w:rsidR="003B3274" w:rsidRPr="003B3274">
        <w:rPr>
          <w:rFonts w:ascii="Times New Roman" w:hAnsi="Times New Roman"/>
          <w:b/>
          <w:bCs/>
          <w:sz w:val="28"/>
          <w:szCs w:val="28"/>
        </w:rPr>
        <w:t xml:space="preserve"> </w:t>
      </w:r>
      <w:r w:rsidR="003B3274" w:rsidRPr="003B3274">
        <w:rPr>
          <w:rFonts w:ascii="Times New Roman" w:eastAsia="Calibri" w:hAnsi="Times New Roman"/>
          <w:bCs/>
          <w:sz w:val="28"/>
          <w:szCs w:val="28"/>
        </w:rPr>
        <w:t>сельском поселении Поляковский сельсовет муниципального района Давлекановский район Республики Башкортостан</w:t>
      </w:r>
    </w:p>
    <w:p w14:paraId="2AF82E39" w14:textId="7A1EEFD5" w:rsidR="00883495" w:rsidRDefault="00883495" w:rsidP="003B3274">
      <w:pPr>
        <w:widowControl w:val="0"/>
        <w:autoSpaceDE w:val="0"/>
        <w:autoSpaceDN w:val="0"/>
        <w:adjustRightInd w:val="0"/>
        <w:spacing w:after="0" w:line="240" w:lineRule="auto"/>
        <w:jc w:val="center"/>
        <w:rPr>
          <w:b/>
        </w:rPr>
      </w:pPr>
    </w:p>
    <w:p w14:paraId="0E120B1E" w14:textId="77777777" w:rsidR="00883495" w:rsidRDefault="00883495">
      <w:pPr>
        <w:pStyle w:val="afb"/>
        <w:jc w:val="center"/>
        <w:rPr>
          <w:rFonts w:ascii="Times New Roman" w:hAnsi="Times New Roman"/>
          <w:b/>
          <w:sz w:val="28"/>
          <w:szCs w:val="28"/>
        </w:rPr>
      </w:pPr>
    </w:p>
    <w:p w14:paraId="0220880C" w14:textId="4C638C2C" w:rsidR="00883495" w:rsidRDefault="007803ED" w:rsidP="00AF4B1B">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14:paraId="220556D1" w14:textId="3B8E54DF" w:rsidR="00AF4B1B" w:rsidRDefault="00AF4B1B" w:rsidP="00AF4B1B">
      <w:pPr>
        <w:tabs>
          <w:tab w:val="left" w:pos="2835"/>
        </w:tabs>
        <w:autoSpaceDE w:val="0"/>
        <w:autoSpaceDN w:val="0"/>
        <w:adjustRightInd w:val="0"/>
        <w:spacing w:after="0" w:line="240" w:lineRule="auto"/>
        <w:jc w:val="both"/>
      </w:pPr>
      <w:r>
        <w:t>п о с т а н о в л я ю:</w:t>
      </w:r>
    </w:p>
    <w:p w14:paraId="3C2A0658" w14:textId="7EE35140" w:rsidR="00883495" w:rsidRDefault="007803ED" w:rsidP="00A4096E">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A4096E">
        <w:rPr>
          <w:rFonts w:eastAsiaTheme="minorEastAsia"/>
          <w:bCs/>
        </w:rPr>
        <w:t xml:space="preserve"> </w:t>
      </w:r>
      <w:r>
        <w:rPr>
          <w:bCs/>
        </w:rPr>
        <w:t>в</w:t>
      </w:r>
      <w:r w:rsidR="00A4096E" w:rsidRPr="00A4096E">
        <w:rPr>
          <w:rFonts w:eastAsia="Calibri"/>
          <w:bCs/>
        </w:rPr>
        <w:t xml:space="preserve"> </w:t>
      </w:r>
      <w:r w:rsidR="00A4096E" w:rsidRPr="003B3274">
        <w:rPr>
          <w:rFonts w:eastAsia="Calibri"/>
          <w:bCs/>
        </w:rPr>
        <w:t>сельском поселении Поляковский сельсовет муниципального района Давлекановский район Республики Башкортостан</w:t>
      </w:r>
      <w:r>
        <w:t>.</w:t>
      </w:r>
    </w:p>
    <w:p w14:paraId="3B4E653F" w14:textId="6CC0DD04" w:rsidR="00A4096E" w:rsidRPr="00A4096E" w:rsidRDefault="00A4096E" w:rsidP="00A4096E">
      <w:pPr>
        <w:autoSpaceDE w:val="0"/>
        <w:autoSpaceDN w:val="0"/>
        <w:adjustRightInd w:val="0"/>
        <w:spacing w:after="0" w:line="240" w:lineRule="auto"/>
        <w:ind w:firstLine="851"/>
        <w:jc w:val="both"/>
      </w:pPr>
      <w:r w:rsidRPr="00A4096E">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29.12.20</w:t>
      </w:r>
      <w:r>
        <w:t>21 г. № 70</w:t>
      </w:r>
      <w:r w:rsidRPr="00A4096E">
        <w:t xml:space="preserve"> «Об утверждении Административного регламента предоставления муниципальной услуги «</w:t>
      </w:r>
      <w:r w:rsidRPr="00C903C8">
        <w:rPr>
          <w:bCs/>
        </w:rPr>
        <w:t>Предоставление разрешения на условно разрешенный вид использования земельного участка или объекта капитального строительства</w:t>
      </w:r>
      <w:r w:rsidRPr="00A4096E">
        <w:t>»</w:t>
      </w:r>
      <w:r w:rsidRPr="00A4096E">
        <w:rPr>
          <w:b/>
        </w:rPr>
        <w:t xml:space="preserve"> </w:t>
      </w:r>
      <w:r w:rsidRPr="00A4096E">
        <w:rPr>
          <w:bCs/>
        </w:rPr>
        <w:t>в сельском поселении Поляковский сельсовет муниципального района Давлекановский район Республики Башкортостан</w:t>
      </w:r>
      <w:r w:rsidRPr="00A4096E">
        <w:t>».</w:t>
      </w:r>
    </w:p>
    <w:p w14:paraId="498EE9D1" w14:textId="77777777" w:rsidR="00A4096E" w:rsidRPr="00A4096E" w:rsidRDefault="00A4096E" w:rsidP="00A4096E">
      <w:pPr>
        <w:tabs>
          <w:tab w:val="left" w:pos="567"/>
        </w:tabs>
        <w:spacing w:after="0" w:line="240" w:lineRule="auto"/>
        <w:ind w:firstLine="709"/>
        <w:contextualSpacing/>
        <w:jc w:val="both"/>
      </w:pPr>
      <w:r w:rsidRPr="00A4096E">
        <w:t>3.</w:t>
      </w:r>
      <w:r w:rsidRPr="00A4096E">
        <w:tab/>
        <w:t xml:space="preserve">Настоящее постановление вступает в силу на следующий день после дня его официального обнародования </w:t>
      </w:r>
    </w:p>
    <w:p w14:paraId="0AACDF28" w14:textId="77777777" w:rsidR="00A4096E" w:rsidRPr="00A4096E" w:rsidRDefault="00A4096E" w:rsidP="00A4096E">
      <w:pPr>
        <w:adjustRightInd w:val="0"/>
        <w:ind w:firstLine="709"/>
        <w:contextualSpacing/>
        <w:jc w:val="both"/>
      </w:pPr>
      <w:r w:rsidRPr="00A4096E">
        <w:rPr>
          <w:lang w:eastAsia="ru-RU"/>
        </w:rPr>
        <w:lastRenderedPageBreak/>
        <w:t>4.</w:t>
      </w:r>
      <w:r w:rsidRPr="00A4096E">
        <w:rPr>
          <w:lang w:eastAsia="ru-RU"/>
        </w:rPr>
        <w:tab/>
      </w:r>
      <w:r w:rsidRPr="00A4096E">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24F9A80C" w14:textId="77777777" w:rsidR="00A4096E" w:rsidRPr="00A4096E" w:rsidRDefault="00A4096E" w:rsidP="00A4096E">
      <w:pPr>
        <w:tabs>
          <w:tab w:val="left" w:pos="567"/>
        </w:tabs>
        <w:ind w:firstLine="709"/>
        <w:contextualSpacing/>
        <w:jc w:val="both"/>
      </w:pPr>
      <w:r w:rsidRPr="00A4096E">
        <w:t>5.</w:t>
      </w:r>
      <w:r w:rsidRPr="00A4096E">
        <w:tab/>
        <w:t>Контроль за исполнением настоящего постановления возложить оставляю за собой.</w:t>
      </w:r>
    </w:p>
    <w:p w14:paraId="18B095C6" w14:textId="77777777" w:rsidR="00A4096E" w:rsidRPr="00A4096E" w:rsidRDefault="00A4096E" w:rsidP="00A4096E">
      <w:pPr>
        <w:autoSpaceDE w:val="0"/>
        <w:autoSpaceDN w:val="0"/>
        <w:adjustRightInd w:val="0"/>
        <w:spacing w:after="0" w:line="240" w:lineRule="auto"/>
        <w:ind w:firstLine="709"/>
        <w:jc w:val="both"/>
      </w:pPr>
    </w:p>
    <w:p w14:paraId="496E965C" w14:textId="77777777" w:rsidR="00A4096E" w:rsidRPr="00A4096E" w:rsidRDefault="00A4096E" w:rsidP="00A4096E">
      <w:pPr>
        <w:autoSpaceDE w:val="0"/>
        <w:autoSpaceDN w:val="0"/>
        <w:adjustRightInd w:val="0"/>
        <w:spacing w:after="0" w:line="240" w:lineRule="auto"/>
        <w:ind w:firstLine="709"/>
        <w:jc w:val="both"/>
      </w:pPr>
    </w:p>
    <w:p w14:paraId="328B2190" w14:textId="77777777" w:rsidR="00A4096E" w:rsidRPr="00A4096E" w:rsidRDefault="00A4096E" w:rsidP="00A4096E">
      <w:pPr>
        <w:autoSpaceDE w:val="0"/>
        <w:autoSpaceDN w:val="0"/>
        <w:adjustRightInd w:val="0"/>
        <w:spacing w:after="0" w:line="240" w:lineRule="auto"/>
        <w:ind w:firstLine="709"/>
        <w:jc w:val="both"/>
      </w:pPr>
    </w:p>
    <w:p w14:paraId="1E93587F" w14:textId="77777777" w:rsidR="00A4096E" w:rsidRPr="00A4096E" w:rsidRDefault="00A4096E" w:rsidP="00A4096E">
      <w:pPr>
        <w:adjustRightInd w:val="0"/>
        <w:jc w:val="both"/>
      </w:pPr>
      <w:r w:rsidRPr="00A4096E">
        <w:t>Глава сельского поселения                                            Е.Е. Гладышев</w:t>
      </w:r>
    </w:p>
    <w:p w14:paraId="3D95C568" w14:textId="77777777" w:rsidR="00883495" w:rsidRDefault="00883495">
      <w:pPr>
        <w:tabs>
          <w:tab w:val="left" w:pos="7425"/>
        </w:tabs>
        <w:spacing w:after="0" w:line="240" w:lineRule="auto"/>
        <w:rPr>
          <w:b/>
        </w:rPr>
        <w:sectPr w:rsidR="00883495" w:rsidSect="002B1149">
          <w:headerReference w:type="default" r:id="rId9"/>
          <w:pgSz w:w="11905" w:h="16838"/>
          <w:pgMar w:top="1134" w:right="680" w:bottom="1134" w:left="1701" w:header="284" w:footer="0" w:gutter="0"/>
          <w:pgNumType w:start="1"/>
          <w:cols w:space="720"/>
          <w:titlePg/>
          <w:docGrid w:linePitch="381"/>
        </w:sectPr>
      </w:pPr>
    </w:p>
    <w:p w14:paraId="5055A5B5" w14:textId="77777777" w:rsidR="00047337" w:rsidRPr="00047337" w:rsidRDefault="00047337" w:rsidP="00047337">
      <w:pPr>
        <w:tabs>
          <w:tab w:val="left" w:pos="7425"/>
        </w:tabs>
        <w:spacing w:after="0" w:line="240" w:lineRule="auto"/>
        <w:ind w:left="5103"/>
        <w:jc w:val="both"/>
        <w:rPr>
          <w:rFonts w:eastAsia="Calibri"/>
          <w:sz w:val="24"/>
          <w:szCs w:val="24"/>
        </w:rPr>
      </w:pPr>
      <w:r w:rsidRPr="00047337">
        <w:rPr>
          <w:rFonts w:eastAsia="Calibri"/>
          <w:sz w:val="24"/>
          <w:szCs w:val="24"/>
        </w:rPr>
        <w:lastRenderedPageBreak/>
        <w:t>Утвержден</w:t>
      </w:r>
    </w:p>
    <w:p w14:paraId="00C2FE87" w14:textId="77777777" w:rsidR="00047337" w:rsidRPr="00047337" w:rsidRDefault="00047337" w:rsidP="00047337">
      <w:pPr>
        <w:adjustRightInd w:val="0"/>
        <w:spacing w:after="0" w:line="240" w:lineRule="auto"/>
        <w:ind w:firstLine="851"/>
        <w:jc w:val="right"/>
        <w:rPr>
          <w:rFonts w:eastAsia="Calibri"/>
          <w:sz w:val="24"/>
          <w:szCs w:val="24"/>
        </w:rPr>
      </w:pPr>
      <w:r w:rsidRPr="00047337">
        <w:rPr>
          <w:rFonts w:eastAsia="Calibri"/>
          <w:sz w:val="24"/>
          <w:szCs w:val="24"/>
        </w:rPr>
        <w:t>постановлением Администрации</w:t>
      </w:r>
    </w:p>
    <w:p w14:paraId="53AB43F4" w14:textId="77777777" w:rsidR="00047337" w:rsidRPr="00047337" w:rsidRDefault="00047337" w:rsidP="00047337">
      <w:pPr>
        <w:spacing w:after="0" w:line="240" w:lineRule="auto"/>
        <w:jc w:val="right"/>
        <w:rPr>
          <w:sz w:val="24"/>
          <w:szCs w:val="24"/>
        </w:rPr>
      </w:pPr>
      <w:r w:rsidRPr="00047337">
        <w:rPr>
          <w:sz w:val="24"/>
          <w:szCs w:val="24"/>
        </w:rPr>
        <w:t xml:space="preserve">сельского поселения Поляковский сельсовет </w:t>
      </w:r>
    </w:p>
    <w:p w14:paraId="6C5AC959" w14:textId="77777777" w:rsidR="00047337" w:rsidRPr="00047337" w:rsidRDefault="00047337" w:rsidP="00047337">
      <w:pPr>
        <w:spacing w:after="0" w:line="240" w:lineRule="auto"/>
        <w:jc w:val="right"/>
        <w:rPr>
          <w:sz w:val="24"/>
          <w:szCs w:val="24"/>
        </w:rPr>
      </w:pPr>
      <w:r w:rsidRPr="00047337">
        <w:rPr>
          <w:sz w:val="24"/>
          <w:szCs w:val="24"/>
        </w:rPr>
        <w:t>муниципального района Давлекановский район</w:t>
      </w:r>
    </w:p>
    <w:p w14:paraId="71EB3B3D" w14:textId="77777777" w:rsidR="00047337" w:rsidRPr="00047337" w:rsidRDefault="00047337" w:rsidP="00047337">
      <w:pPr>
        <w:spacing w:after="0" w:line="240" w:lineRule="auto"/>
        <w:jc w:val="right"/>
        <w:rPr>
          <w:sz w:val="24"/>
          <w:szCs w:val="24"/>
        </w:rPr>
      </w:pPr>
      <w:r w:rsidRPr="00047337">
        <w:rPr>
          <w:sz w:val="24"/>
          <w:szCs w:val="24"/>
        </w:rPr>
        <w:t xml:space="preserve"> Республики Башкортостан</w:t>
      </w:r>
    </w:p>
    <w:p w14:paraId="684C802E" w14:textId="77777777" w:rsidR="00047337" w:rsidRPr="00047337" w:rsidRDefault="00047337" w:rsidP="00047337">
      <w:pPr>
        <w:adjustRightInd w:val="0"/>
        <w:spacing w:after="0" w:line="240" w:lineRule="auto"/>
        <w:ind w:firstLine="851"/>
        <w:jc w:val="right"/>
        <w:rPr>
          <w:rFonts w:eastAsia="Calibri"/>
          <w:sz w:val="24"/>
          <w:szCs w:val="24"/>
        </w:rPr>
      </w:pPr>
      <w:r w:rsidRPr="00047337">
        <w:rPr>
          <w:rFonts w:eastAsia="Calibri"/>
          <w:sz w:val="24"/>
          <w:szCs w:val="24"/>
        </w:rPr>
        <w:t>от ____________20___ года №____</w:t>
      </w:r>
    </w:p>
    <w:p w14:paraId="49F36612" w14:textId="77777777" w:rsidR="00883495" w:rsidRDefault="00883495">
      <w:pPr>
        <w:widowControl w:val="0"/>
        <w:spacing w:after="0" w:line="240" w:lineRule="auto"/>
        <w:ind w:firstLine="567"/>
        <w:contextualSpacing/>
        <w:jc w:val="center"/>
        <w:rPr>
          <w:b/>
        </w:rPr>
      </w:pPr>
    </w:p>
    <w:p w14:paraId="11AA225D" w14:textId="62470EBA" w:rsidR="00883495" w:rsidRDefault="007803ED" w:rsidP="00047337">
      <w:pPr>
        <w:widowControl w:val="0"/>
        <w:autoSpaceDE w:val="0"/>
        <w:autoSpaceDN w:val="0"/>
        <w:adjustRightInd w:val="0"/>
        <w:spacing w:after="0" w:line="240" w:lineRule="auto"/>
        <w:jc w:val="center"/>
        <w:rPr>
          <w:b/>
          <w:bCs/>
        </w:rPr>
      </w:pPr>
      <w:r w:rsidRPr="00047337">
        <w:t xml:space="preserve">Административный регламент предоставления муниципальной услуги </w:t>
      </w:r>
      <w:r w:rsidRPr="00047337">
        <w:rPr>
          <w:rFonts w:eastAsiaTheme="minorEastAsia"/>
          <w:bCs/>
        </w:rPr>
        <w:t>«</w:t>
      </w:r>
      <w:r w:rsidRPr="00047337">
        <w:rPr>
          <w:bCs/>
        </w:rPr>
        <w:t>Предоставление разрешения на условно разрешенный вид использования земельного участка или объекта капитального строительства</w:t>
      </w:r>
      <w:r w:rsidRPr="00047337">
        <w:rPr>
          <w:rFonts w:eastAsiaTheme="minorEastAsia"/>
          <w:bCs/>
        </w:rPr>
        <w:t xml:space="preserve">» </w:t>
      </w:r>
      <w:r w:rsidRPr="00047337">
        <w:rPr>
          <w:bCs/>
        </w:rPr>
        <w:t>в</w:t>
      </w:r>
      <w:r>
        <w:rPr>
          <w:b/>
          <w:bCs/>
        </w:rPr>
        <w:t xml:space="preserve"> </w:t>
      </w:r>
      <w:r w:rsidR="00047337" w:rsidRPr="003B3274">
        <w:rPr>
          <w:rFonts w:eastAsia="Calibri"/>
          <w:bCs/>
        </w:rPr>
        <w:t>сельском поселении Поляковский сельсовет муниципального района Давлекановский район Республики Башкортостан</w:t>
      </w: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2A897534"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9E3485" w:rsidRPr="003B3274">
        <w:rPr>
          <w:rFonts w:eastAsia="Calibri"/>
          <w:bCs/>
        </w:rPr>
        <w:t>сельском поселении Поляковский сельсовет муниципального района Давлекановский район Республики Башкортостан</w:t>
      </w:r>
      <w:r w:rsidR="009E3485">
        <w:t xml:space="preserve"> </w:t>
      </w:r>
      <w:r>
        <w:t>(далее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0EE0A8BA" w:rsidR="00883495" w:rsidRPr="009E3485" w:rsidRDefault="007803ED" w:rsidP="00952A44">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9E3485" w:rsidRPr="009E3485">
        <w:rPr>
          <w:rFonts w:eastAsia="Calibri"/>
          <w:bCs/>
        </w:rPr>
        <w:t>сельско</w:t>
      </w:r>
      <w:r w:rsidR="009E3485" w:rsidRPr="009E3485">
        <w:rPr>
          <w:rFonts w:eastAsia="Calibri"/>
          <w:bCs/>
        </w:rPr>
        <w:t>го</w:t>
      </w:r>
      <w:r w:rsidR="009E3485" w:rsidRPr="009E3485">
        <w:rPr>
          <w:rFonts w:eastAsia="Calibri"/>
          <w:bCs/>
        </w:rPr>
        <w:t xml:space="preserve"> поселени</w:t>
      </w:r>
      <w:r w:rsidR="009E3485" w:rsidRPr="009E3485">
        <w:rPr>
          <w:rFonts w:eastAsia="Calibri"/>
          <w:bCs/>
        </w:rPr>
        <w:t>я</w:t>
      </w:r>
      <w:r w:rsidR="009E3485" w:rsidRPr="009E3485">
        <w:rPr>
          <w:rFonts w:eastAsia="Calibri"/>
          <w:bCs/>
        </w:rPr>
        <w:t xml:space="preserve"> Поляковский сельсовет муниципального района Давлекановский район Республики Башкортостан</w:t>
      </w:r>
      <w:r w:rsidR="009E3485" w:rsidRPr="009E3485">
        <w:rPr>
          <w:sz w:val="20"/>
        </w:rPr>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A8A11A" w14:textId="77777777" w:rsidR="009E3485" w:rsidRPr="009E3485" w:rsidRDefault="007803ED" w:rsidP="009E3485">
      <w:pPr>
        <w:tabs>
          <w:tab w:val="left" w:pos="851"/>
          <w:tab w:val="left" w:pos="1134"/>
        </w:tabs>
        <w:spacing w:after="0" w:line="240" w:lineRule="auto"/>
        <w:ind w:firstLine="709"/>
        <w:contextualSpacing/>
        <w:jc w:val="both"/>
      </w:pPr>
      <w:r>
        <w:t>на официальном сайте Администрации (Уполномоченного органа)</w:t>
      </w:r>
      <w:r w:rsidR="009E3485">
        <w:t xml:space="preserve">  </w:t>
      </w:r>
      <w:r w:rsidR="009E3485" w:rsidRPr="009E3485">
        <w:t>http://sovet-davlekanovo.ru/rural/polyakovskiy/;</w:t>
      </w:r>
    </w:p>
    <w:p w14:paraId="7E70D639" w14:textId="481C5FCD" w:rsidR="00883495" w:rsidRDefault="007803ED" w:rsidP="009E3485">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45FCA45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lastRenderedPageBreak/>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3A1B08A2"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2163C911" w:rsidR="00883495" w:rsidRPr="009E3485" w:rsidRDefault="007803ED" w:rsidP="009E3485">
      <w:pPr>
        <w:tabs>
          <w:tab w:val="left" w:pos="851"/>
          <w:tab w:val="left" w:pos="1134"/>
        </w:tabs>
        <w:ind w:firstLine="709"/>
        <w:contextualSpacing/>
        <w:jc w:val="both"/>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hyperlink r:id="rId10" w:history="1">
        <w:r w:rsidR="009E3485" w:rsidRPr="009A3E79">
          <w:rPr>
            <w:rStyle w:val="a7"/>
          </w:rPr>
          <w:t>http://sovet-davlekanovo.ru/rural/polyakovskiy</w:t>
        </w:r>
      </w:hyperlink>
      <w:r w:rsidR="009E3485">
        <w:t xml:space="preserve"> </w:t>
      </w:r>
      <w:r>
        <w:rPr>
          <w:bCs/>
        </w:rPr>
        <w:t>(далее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lastRenderedPageBreak/>
        <w:t>Наименование органа местного самоуправления (организации), предоставляющего (щей) муниципальную услугу</w:t>
      </w:r>
    </w:p>
    <w:p w14:paraId="50048778" w14:textId="52CDEC6E" w:rsidR="00883495" w:rsidRDefault="007803ED" w:rsidP="007E109E">
      <w:pPr>
        <w:autoSpaceDE w:val="0"/>
        <w:autoSpaceDN w:val="0"/>
        <w:adjustRightInd w:val="0"/>
        <w:spacing w:after="0" w:line="240" w:lineRule="auto"/>
        <w:ind w:firstLine="709"/>
        <w:jc w:val="both"/>
        <w:rPr>
          <w:sz w:val="20"/>
        </w:rPr>
      </w:pPr>
      <w:r>
        <w:rPr>
          <w:rFonts w:eastAsia="Calibri"/>
        </w:rPr>
        <w:t>2.2.</w:t>
      </w:r>
      <w:r>
        <w:rPr>
          <w:rFonts w:eastAsia="Calibri"/>
        </w:rPr>
        <w:tab/>
        <w:t xml:space="preserve">Муниципальная услуга предоставляется Администрацией </w:t>
      </w:r>
      <w:r w:rsidR="007E109E">
        <w:rPr>
          <w:rFonts w:eastAsia="Calibri"/>
        </w:rPr>
        <w:t>сельского поселения Поляковский сельсовет муниципального района Давлекановский район Республики Башкортостан.</w:t>
      </w:r>
    </w:p>
    <w:p w14:paraId="58CDD99D" w14:textId="519CD092" w:rsidR="00883495"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7E109E">
        <w:rPr>
          <w:rFonts w:eastAsia="Calibri"/>
        </w:rPr>
        <w:t>сельского поселения Поляковский сельсовет муниципального района Давлекановский район Республики Башкортостан</w:t>
      </w:r>
      <w:r>
        <w:rPr>
          <w:bCs/>
        </w:rPr>
        <w:t>.</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(Уполномоченный орган) </w:t>
      </w:r>
      <w:r w:rsidR="00F740AE">
        <w:rPr>
          <w:bCs/>
        </w:rPr>
        <w:t>следующими способами</w:t>
      </w:r>
      <w:r>
        <w:rPr>
          <w:bCs/>
        </w:rPr>
        <w:t>:</w:t>
      </w:r>
    </w:p>
    <w:p w14:paraId="1F334502" w14:textId="74E2D0A5"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F740AE">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lastRenderedPageBreak/>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00F64E4E">
        <w:rPr>
          <w:rFonts w:eastAsia="Times New Roman"/>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w:t>
      </w:r>
      <w:r w:rsidR="00F64E4E">
        <w:rPr>
          <w:rFonts w:eastAsia="Times New Roman"/>
        </w:rPr>
        <w:lastRenderedPageBreak/>
        <w:t>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w:t>
      </w:r>
      <w:r>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9"/>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50A703F2" w14:textId="77777777" w:rsidR="00DD352C" w:rsidRDefault="007803ED" w:rsidP="00DD352C">
      <w:pPr>
        <w:pStyle w:val="af9"/>
        <w:widowControl w:val="0"/>
        <w:numPr>
          <w:ilvl w:val="1"/>
          <w:numId w:val="13"/>
        </w:numPr>
        <w:tabs>
          <w:tab w:val="left" w:pos="0"/>
        </w:tabs>
        <w:spacing w:after="0" w:line="240" w:lineRule="auto"/>
        <w:ind w:left="0" w:firstLine="709"/>
        <w:jc w:val="both"/>
      </w:pPr>
      <w:r>
        <w:t xml:space="preserve">Основания для приостановления предоставления муниципальной </w:t>
      </w:r>
      <w:r>
        <w:lastRenderedPageBreak/>
        <w:t>услуги отсутствуют.</w:t>
      </w:r>
    </w:p>
    <w:p w14:paraId="5B0B2411" w14:textId="286BF51C"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lastRenderedPageBreak/>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138117BB"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Администрацией (Уполномоченным органом)</w:t>
      </w:r>
      <w:r>
        <w:t xml:space="preserve">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lastRenderedPageBreak/>
        <w:t>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lastRenderedPageBreak/>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3E71E41E"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Администрации (Уполномоченном органе)</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lastRenderedPageBreak/>
        <w:t xml:space="preserve">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7A4CDC0F"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pdf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9"/>
        <w:numPr>
          <w:ilvl w:val="0"/>
          <w:numId w:val="23"/>
        </w:numPr>
        <w:autoSpaceDE w:val="0"/>
        <w:autoSpaceDN w:val="0"/>
        <w:adjustRightInd w:val="0"/>
        <w:spacing w:after="0" w:line="240" w:lineRule="auto"/>
        <w:ind w:left="0" w:firstLine="709"/>
        <w:jc w:val="both"/>
      </w:pPr>
      <w:r>
        <w:lastRenderedPageBreak/>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27280BE6" w:rsidR="00883495" w:rsidRDefault="007803ED">
      <w:pPr>
        <w:autoSpaceDE w:val="0"/>
        <w:autoSpaceDN w:val="0"/>
        <w:adjustRightInd w:val="0"/>
        <w:spacing w:after="0" w:line="240" w:lineRule="auto"/>
        <w:ind w:firstLine="709"/>
        <w:jc w:val="both"/>
      </w:pPr>
      <w:r>
        <w:t>3.2.2.</w:t>
      </w:r>
      <w:r>
        <w:tab/>
        <w:t>Запись на прием в Администрацию (Уполномоченный орган)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464E3721"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lastRenderedPageBreak/>
        <w:t>длительности временного интервала, который необходимо забронировать для приема.</w:t>
      </w:r>
    </w:p>
    <w:p w14:paraId="7DBF0F27" w14:textId="0E4E1AC9" w:rsidR="00883495" w:rsidRDefault="007803ED">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lastRenderedPageBreak/>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t xml:space="preserve">Единого портала, </w:t>
      </w:r>
      <w:r>
        <w:t>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w:t>
      </w:r>
      <w:r>
        <w:rPr>
          <w:spacing w:val="-6"/>
        </w:rPr>
        <w:lastRenderedPageBreak/>
        <w:t xml:space="preserve">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9"/>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9"/>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9"/>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77777777" w:rsidR="002C6EF2" w:rsidRDefault="002C6EF2" w:rsidP="002C6EF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w:t>
      </w:r>
      <w:r>
        <w:lastRenderedPageBreak/>
        <w:t xml:space="preserve">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(при </w:t>
      </w:r>
      <w:r>
        <w:lastRenderedPageBreak/>
        <w:t>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E56411" w:rsidP="007803ED">
      <w:pPr>
        <w:pStyle w:val="af9"/>
        <w:numPr>
          <w:ilvl w:val="0"/>
          <w:numId w:val="34"/>
        </w:numPr>
        <w:spacing w:after="0" w:line="240" w:lineRule="auto"/>
        <w:ind w:left="0" w:firstLine="709"/>
        <w:jc w:val="both"/>
      </w:pPr>
      <w:hyperlink r:id="rId16"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при </w:t>
      </w:r>
      <w:r>
        <w:lastRenderedPageBreak/>
        <w:t>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lastRenderedPageBreak/>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lastRenderedPageBreak/>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5279039F"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E56411">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E56411">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w:t>
      </w:r>
      <w:r w:rsidR="007803ED">
        <w:lastRenderedPageBreak/>
        <w:t xml:space="preserve">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информационно-</w:t>
      </w:r>
      <w:r>
        <w:rPr>
          <w:bCs/>
        </w:rPr>
        <w:lastRenderedPageBreak/>
        <w:t xml:space="preserve">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lastRenderedPageBreak/>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lastRenderedPageBreak/>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w:t>
      </w:r>
      <w:r>
        <w:lastRenderedPageBreak/>
        <w:t xml:space="preserve">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Default="00F740AE">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t xml:space="preserve">ответственного за предоставление муниципальной </w:t>
            </w:r>
            <w:r>
              <w:rPr>
                <w:sz w:val="24"/>
                <w:szCs w:val="24"/>
              </w:rPr>
              <w:lastRenderedPageBreak/>
              <w:t>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w:t>
            </w:r>
            <w:r>
              <w:rPr>
                <w:sz w:val="24"/>
                <w:szCs w:val="24"/>
              </w:rPr>
              <w:lastRenderedPageBreak/>
              <w:t>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Default="00F740AE">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1"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 xml:space="preserve">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 xml:space="preserve">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84FB" w14:textId="77777777" w:rsidR="00E56411" w:rsidRDefault="00E56411">
      <w:pPr>
        <w:spacing w:line="240" w:lineRule="auto"/>
      </w:pPr>
      <w:r>
        <w:separator/>
      </w:r>
    </w:p>
  </w:endnote>
  <w:endnote w:type="continuationSeparator" w:id="0">
    <w:p w14:paraId="2AE2C76C" w14:textId="77777777" w:rsidR="00E56411" w:rsidRDefault="00E56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3471" w14:textId="77777777" w:rsidR="00E56411" w:rsidRDefault="00E56411">
      <w:pPr>
        <w:spacing w:after="0"/>
      </w:pPr>
      <w:r>
        <w:separator/>
      </w:r>
    </w:p>
  </w:footnote>
  <w:footnote w:type="continuationSeparator" w:id="0">
    <w:p w14:paraId="6FBF9BAD" w14:textId="77777777" w:rsidR="00E56411" w:rsidRDefault="00E5641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12673"/>
      <w:docPartObj>
        <w:docPartGallery w:val="AutoText"/>
      </w:docPartObj>
    </w:sdtPr>
    <w:sdtEndPr/>
    <w:sdtContent>
      <w:p w14:paraId="42EA43E8" w14:textId="73B421E6" w:rsidR="008149B8" w:rsidRDefault="008149B8">
        <w:pPr>
          <w:pStyle w:val="af3"/>
          <w:jc w:val="center"/>
        </w:pPr>
        <w:r>
          <w:fldChar w:fldCharType="begin"/>
        </w:r>
        <w:r>
          <w:instrText>PAGE   \* MERGEFORMAT</w:instrText>
        </w:r>
        <w:r>
          <w:fldChar w:fldCharType="separate"/>
        </w:r>
        <w:r w:rsidR="007E109E">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67953"/>
      <w:docPartObj>
        <w:docPartGallery w:val="AutoText"/>
      </w:docPartObj>
    </w:sdtPr>
    <w:sdtEndPr/>
    <w:sdtContent>
      <w:p w14:paraId="07A792E5" w14:textId="1B20703C" w:rsidR="008149B8" w:rsidRDefault="008149B8">
        <w:pPr>
          <w:pStyle w:val="af3"/>
          <w:jc w:val="center"/>
        </w:pPr>
        <w:r>
          <w:fldChar w:fldCharType="begin"/>
        </w:r>
        <w:r>
          <w:instrText>PAGE   \* MERGEFORMAT</w:instrText>
        </w:r>
        <w:r>
          <w:fldChar w:fldCharType="separate"/>
        </w:r>
        <w:r w:rsidR="007E109E">
          <w:rPr>
            <w:noProof/>
          </w:rPr>
          <w:t>2</w:t>
        </w:r>
        <w:r>
          <w:fldChar w:fldCharType="end"/>
        </w:r>
      </w:p>
    </w:sdtContent>
  </w:sdt>
  <w:p w14:paraId="42BB06F3" w14:textId="77777777" w:rsidR="008149B8" w:rsidRDefault="008149B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337"/>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5CE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149"/>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0B10"/>
    <w:rsid w:val="003A1941"/>
    <w:rsid w:val="003A2F5B"/>
    <w:rsid w:val="003A4B77"/>
    <w:rsid w:val="003A6B65"/>
    <w:rsid w:val="003A6D23"/>
    <w:rsid w:val="003A75B7"/>
    <w:rsid w:val="003B297D"/>
    <w:rsid w:val="003B2FB8"/>
    <w:rsid w:val="003B3098"/>
    <w:rsid w:val="003B3274"/>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09E"/>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11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485"/>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096E"/>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4B1B"/>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411"/>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B063B2A7-A4A8-45B5-937B-C51B6A36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yperlink" Target="http://sovet-davlekanovo.ru/rural/polyakovskiy"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343A0-BAA3-443B-8B27-A8F0CD3C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61</Pages>
  <Words>18334</Words>
  <Characters>104506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10</cp:revision>
  <cp:lastPrinted>2020-03-05T06:34:00Z</cp:lastPrinted>
  <dcterms:created xsi:type="dcterms:W3CDTF">2023-05-16T07:27:00Z</dcterms:created>
  <dcterms:modified xsi:type="dcterms:W3CDTF">2023-05-16T11:20:00Z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