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75" w:rsidRDefault="009A7775" w:rsidP="009A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7775" w:rsidRDefault="009A7775" w:rsidP="009A7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Кадыргуловский сельсовет </w:t>
      </w:r>
    </w:p>
    <w:p w:rsidR="009A7775" w:rsidRDefault="009A7775" w:rsidP="009A7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9A7775" w:rsidRDefault="009A7775" w:rsidP="009A7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775" w:rsidRDefault="009A7775" w:rsidP="009A77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01.02.2019№</w:t>
      </w:r>
      <w:r w:rsidR="0082035D">
        <w:rPr>
          <w:rFonts w:ascii="Times New Roman" w:hAnsi="Times New Roman"/>
          <w:sz w:val="28"/>
          <w:szCs w:val="28"/>
        </w:rPr>
        <w:t>16/1</w:t>
      </w:r>
    </w:p>
    <w:p w:rsidR="009A7775" w:rsidRDefault="009A7775" w:rsidP="009A7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775" w:rsidRDefault="009A7775" w:rsidP="009A7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</w:t>
      </w:r>
    </w:p>
    <w:p w:rsidR="009A7775" w:rsidRDefault="009A7775" w:rsidP="009A7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775" w:rsidRDefault="009A7775" w:rsidP="009A7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775" w:rsidRDefault="009A7775" w:rsidP="009A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9A7775" w:rsidRDefault="009A7775" w:rsidP="009A7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775" w:rsidRDefault="009A7775" w:rsidP="009A77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A7775" w:rsidRDefault="009A7775" w:rsidP="009A77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775" w:rsidRDefault="009A7775" w:rsidP="009A7775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торгов», утвержденный постановлением главы сельского поселения </w:t>
      </w:r>
      <w:r w:rsidR="0082035D">
        <w:rPr>
          <w:rFonts w:ascii="Times New Roman" w:hAnsi="Times New Roman"/>
          <w:sz w:val="28"/>
          <w:szCs w:val="28"/>
        </w:rPr>
        <w:t xml:space="preserve">Кадыргуловский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820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13.10.2017 № </w:t>
      </w:r>
      <w:r w:rsidR="0082035D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/10 (далее – Административный регламент), п</w:t>
      </w:r>
      <w:r>
        <w:rPr>
          <w:rStyle w:val="blk3"/>
          <w:color w:val="000000"/>
          <w:sz w:val="28"/>
          <w:szCs w:val="28"/>
        </w:rPr>
        <w:t>ункт</w:t>
      </w:r>
      <w:proofErr w:type="gramStart"/>
      <w:r>
        <w:rPr>
          <w:rStyle w:val="blk3"/>
          <w:color w:val="000000"/>
          <w:sz w:val="28"/>
          <w:szCs w:val="28"/>
        </w:rPr>
        <w:t>1</w:t>
      </w:r>
      <w:proofErr w:type="gramEnd"/>
      <w:r>
        <w:rPr>
          <w:rStyle w:val="blk3"/>
          <w:color w:val="000000"/>
          <w:sz w:val="28"/>
          <w:szCs w:val="28"/>
        </w:rPr>
        <w:t>.2Административного регламента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A7775" w:rsidRDefault="009A7775" w:rsidP="009A7775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 являются граждане, индивидуальные предприниматели, юридические лица.</w:t>
      </w:r>
    </w:p>
    <w:p w:rsidR="009A7775" w:rsidRDefault="009A7775" w:rsidP="009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без проведения торгов осуществляется продажа:</w:t>
      </w:r>
    </w:p>
    <w:p w:rsidR="009A7775" w:rsidRDefault="009A7775" w:rsidP="009A7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5" w:anchor="Par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подпунктами 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6" w:anchor="Par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п. 1.2 Административного регламента, а также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 июля 2008 года N 161-ФЗ "О содействии развитию жилищного строительства";</w:t>
      </w:r>
    </w:p>
    <w:p w:rsidR="009A7775" w:rsidRDefault="009A7775" w:rsidP="009A77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"/>
      <w:bookmarkEnd w:id="0"/>
      <w:proofErr w:type="gramStart"/>
      <w:r>
        <w:rPr>
          <w:rFonts w:ascii="Times New Roman" w:hAnsi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9A7775" w:rsidRDefault="009A7775" w:rsidP="009A77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земельных участков, образованных из земельного участка, предоставленного садоводческому или огородническому некоммерческому </w:t>
      </w:r>
      <w:r>
        <w:rPr>
          <w:rFonts w:ascii="Times New Roman" w:hAnsi="Times New Roman"/>
          <w:sz w:val="28"/>
          <w:szCs w:val="28"/>
        </w:rPr>
        <w:lastRenderedPageBreak/>
        <w:t>товариществу, за исключением земельных участков общего назначения, членам такого товарищества;</w:t>
      </w:r>
    </w:p>
    <w:p w:rsidR="009A7775" w:rsidRDefault="009A7775" w:rsidP="009A77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proofErr w:type="gramStart"/>
      <w:r>
        <w:rPr>
          <w:rFonts w:ascii="Times New Roman" w:hAnsi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9A7775" w:rsidRDefault="009A7775" w:rsidP="009A77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статьей 39.20</w:t>
        </w:r>
      </w:hyperlink>
      <w:r>
        <w:rPr>
          <w:rFonts w:ascii="Times New Roman" w:hAnsi="Times New Roman"/>
          <w:sz w:val="28"/>
          <w:szCs w:val="28"/>
        </w:rPr>
        <w:t>Земельного кодекса РФ;</w:t>
      </w:r>
    </w:p>
    <w:p w:rsidR="009A7775" w:rsidRDefault="009A7775" w:rsidP="009A77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пункте 2 статьи 39.9</w:t>
        </w:r>
      </w:hyperlink>
      <w:r>
        <w:rPr>
          <w:rFonts w:ascii="Times New Roman" w:hAnsi="Times New Roman"/>
          <w:sz w:val="28"/>
          <w:szCs w:val="28"/>
        </w:rPr>
        <w:t>Земельного кодекса РФ;</w:t>
      </w:r>
    </w:p>
    <w:p w:rsidR="009A7775" w:rsidRDefault="009A7775" w:rsidP="009A77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обороте земель сельскохозяйственного назначения";</w:t>
      </w:r>
    </w:p>
    <w:p w:rsidR="009A7775" w:rsidRDefault="009A7775" w:rsidP="009A77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 о выявленных в рамках государственного земельного надзора и </w:t>
      </w:r>
      <w:proofErr w:type="spellStart"/>
      <w:r>
        <w:rPr>
          <w:rFonts w:ascii="Times New Roman" w:hAnsi="Times New Roman"/>
          <w:sz w:val="28"/>
          <w:szCs w:val="28"/>
        </w:rPr>
        <w:t>неустраненных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rPr>
          <w:rFonts w:ascii="Times New Roman" w:hAnsi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A7775" w:rsidRDefault="009A7775" w:rsidP="009A77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статьей 39.18</w:t>
        </w:r>
      </w:hyperlink>
      <w:r>
        <w:rPr>
          <w:rFonts w:ascii="Times New Roman" w:hAnsi="Times New Roman"/>
          <w:sz w:val="28"/>
          <w:szCs w:val="28"/>
        </w:rPr>
        <w:t>Земельного кодекса РФ.</w:t>
      </w:r>
    </w:p>
    <w:p w:rsidR="009A7775" w:rsidRDefault="009A7775" w:rsidP="009A7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775" w:rsidRDefault="009A7775" w:rsidP="009A7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A7775" w:rsidRDefault="009A7775" w:rsidP="009A7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82035D" w:rsidRDefault="0082035D" w:rsidP="009A7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775" w:rsidRDefault="009A7775" w:rsidP="009A7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35D" w:rsidRDefault="009A7775" w:rsidP="009A7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A7775" w:rsidRDefault="0082035D" w:rsidP="009A7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Кадыргуловский сельсовет                                  И.М. Галин</w:t>
      </w:r>
    </w:p>
    <w:sectPr w:rsidR="009A7775" w:rsidSect="008203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775"/>
    <w:rsid w:val="0082035D"/>
    <w:rsid w:val="009A7775"/>
    <w:rsid w:val="00B76B5E"/>
    <w:rsid w:val="00C9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9A777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9A7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B029ABF26FB46FD6FDE67CA0194BCFE7253ED27CE218FBDCB9DA214C278BCA78D393B7EBAAA9C6172DCC82BBC67512604C66555V2ZB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DB029ABF26FB46FD6FDE67CA0194BCFF7A54E42BC7218FBDCB9DA214C278BCB58D613E75BEBFC831288BC529VBZ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AppData\Local\Microsoft\Windows\INetCache\Content.Outlook\Z2WD462B\&#1040;&#1044;&#1052;%20%20&#1056;&#1045;&#1043;&#1051;&#1040;&#1052;&#1045;&#1053;&#1058;2017.docx" TargetMode="External"/><Relationship Id="rId11" Type="http://schemas.openxmlformats.org/officeDocument/2006/relationships/hyperlink" Target="consultantplus://offline/ref=AEDB029ABF26FB46FD6FDE67CA0194BCFE7253ED27CE218FBDCB9DA214C278BCA78D393B73B6AA9C6172DCC82BBC67512604C66555V2ZBK" TargetMode="External"/><Relationship Id="rId5" Type="http://schemas.openxmlformats.org/officeDocument/2006/relationships/hyperlink" Target="file:///C:\Users\&#1055;&#1086;&#1083;&#1100;&#1079;&#1086;&#1074;&#1072;&#1090;&#1077;&#1083;&#1100;\AppData\Local\Microsoft\Windows\INetCache\Content.Outlook\Z2WD462B\&#1040;&#1044;&#1052;%20%20&#1056;&#1045;&#1043;&#1051;&#1040;&#1052;&#1045;&#1053;&#1058;2017.docx" TargetMode="External"/><Relationship Id="rId10" Type="http://schemas.openxmlformats.org/officeDocument/2006/relationships/hyperlink" Target="consultantplus://offline/ref=AEDB029ABF26FB46FD6FDE67CA0194BCFE7252E62DCD218FBDCB9DA214C278BCB58D613E75BEBFC831288BC529VBZ5K" TargetMode="External"/><Relationship Id="rId4" Type="http://schemas.openxmlformats.org/officeDocument/2006/relationships/hyperlink" Target="consultantplus://offline/ref=AEDB029ABF26FB46FD6FDE67CA0194BCFE7252E52ECF218FBDCB9DA214C278BCB58D613E75BEBFC831288BC529VBZ5K" TargetMode="External"/><Relationship Id="rId9" Type="http://schemas.openxmlformats.org/officeDocument/2006/relationships/hyperlink" Target="consultantplus://offline/ref=AEDB029ABF26FB46FD6FDE67CA0194BCFE7253ED27CE218FBDCB9DA214C278BCA78D393670BDAA9C6172DCC82BBC67512604C66555V2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2019-02-06T05:01:00Z</cp:lastPrinted>
  <dcterms:created xsi:type="dcterms:W3CDTF">2019-02-06T04:56:00Z</dcterms:created>
  <dcterms:modified xsi:type="dcterms:W3CDTF">2019-02-06T05:02:00Z</dcterms:modified>
</cp:coreProperties>
</file>