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24" w:rsidRDefault="00C17C24" w:rsidP="00192854">
      <w:pPr>
        <w:pStyle w:val="af2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7C24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</w:t>
      </w:r>
      <w:r w:rsidR="00D72AE5">
        <w:rPr>
          <w:rFonts w:ascii="Times New Roman" w:hAnsi="Times New Roman"/>
          <w:sz w:val="28"/>
          <w:szCs w:val="28"/>
        </w:rPr>
        <w:t>ация сельского поселения Чуюнчинский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7C24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C17C24" w:rsidRPr="00A43CF6" w:rsidRDefault="00C17C24" w:rsidP="00192854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B647C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17C24" w:rsidRPr="002D7470" w:rsidRDefault="00C17C24">
      <w:pPr>
        <w:pStyle w:val="3"/>
        <w:ind w:firstLine="709"/>
        <w:rPr>
          <w:szCs w:val="28"/>
        </w:rPr>
      </w:pP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C17C24" w:rsidRPr="002D7470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C17C24" w:rsidRPr="00192854" w:rsidRDefault="00C17C24" w:rsidP="00192854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17C24" w:rsidRPr="00192854" w:rsidRDefault="00C17C24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7C24" w:rsidRPr="00FF0C83" w:rsidRDefault="00C17C24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сельского поселения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</w:t>
      </w:r>
      <w:r w:rsidR="00D72AE5">
        <w:rPr>
          <w:rFonts w:ascii="Times New Roman" w:hAnsi="Times New Roman"/>
          <w:sz w:val="28"/>
          <w:szCs w:val="28"/>
        </w:rPr>
        <w:t xml:space="preserve">                      Чуюнчинский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Давлекановский район 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C17C24" w:rsidRPr="00192854" w:rsidRDefault="00C17C24" w:rsidP="00192854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_________2016 года № ___</w:t>
      </w:r>
    </w:p>
    <w:p w:rsidR="00C17C24" w:rsidRPr="00A43CF6" w:rsidRDefault="00C17C24" w:rsidP="00192854">
      <w:pPr>
        <w:pStyle w:val="af3"/>
        <w:suppressAutoHyphens/>
        <w:spacing w:line="240" w:lineRule="auto"/>
        <w:ind w:firstLine="709"/>
        <w:rPr>
          <w:b w:val="0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C17C24" w:rsidRPr="00EC7F80" w:rsidRDefault="00C17C24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C17C24" w:rsidRPr="0019285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 w:rsidR="00D72AE5">
        <w:rPr>
          <w:rFonts w:ascii="Times New Roman" w:hAnsi="Times New Roman"/>
          <w:sz w:val="28"/>
          <w:szCs w:val="28"/>
        </w:rPr>
        <w:t>сельского поселения Чуюнчинский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 w:rsidRPr="00192854">
        <w:rPr>
          <w:rFonts w:ascii="Times New Roman" w:hAnsi="Times New Roman"/>
          <w:sz w:val="28"/>
          <w:szCs w:val="28"/>
        </w:rPr>
        <w:lastRenderedPageBreak/>
        <w:t>Республики Башкортостан (далее – администрация сельского поселения).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График работы: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C17C24" w:rsidRPr="00EC7F80" w:rsidRDefault="00D72AE5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 - с 13.00 до 15</w:t>
      </w:r>
      <w:r w:rsidR="00C17C24" w:rsidRPr="00EC7F80">
        <w:rPr>
          <w:rFonts w:ascii="Times New Roman" w:hAnsi="Times New Roman"/>
          <w:sz w:val="28"/>
          <w:szCs w:val="28"/>
        </w:rPr>
        <w:t>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D72AE5" w:rsidRPr="00EC7F80" w:rsidRDefault="00C17C24" w:rsidP="00D72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</w:t>
      </w:r>
      <w:r w:rsidR="00D72AE5">
        <w:rPr>
          <w:rFonts w:ascii="Times New Roman" w:hAnsi="Times New Roman"/>
          <w:sz w:val="28"/>
          <w:szCs w:val="28"/>
        </w:rPr>
        <w:t>онтактные телефоны: 8(34768)345-41, 8(34768)345-35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486FA9" w:rsidRDefault="00C17C24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C17C24" w:rsidRPr="00EC7F80" w:rsidRDefault="00C17C24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 w:rsidR="00D72AE5">
        <w:rPr>
          <w:rFonts w:ascii="Times New Roman" w:hAnsi="Times New Roman"/>
          <w:sz w:val="28"/>
          <w:szCs w:val="28"/>
        </w:rPr>
        <w:t xml:space="preserve"> МФЦ: </w:t>
      </w:r>
      <w:hyperlink r:id="rId8" w:tgtFrame="_blank" w:history="1">
        <w:r w:rsidR="00D72AE5" w:rsidRPr="00D72AE5">
          <w:rPr>
            <w:rFonts w:ascii="Times New Roman" w:hAnsi="Times New Roman"/>
            <w:sz w:val="28"/>
            <w:szCs w:val="28"/>
            <w:shd w:val="clear" w:color="auto" w:fill="FFFFFF"/>
          </w:rPr>
          <w:t>Республика Башкортостан, Давлеканово г., ул. Победы, 5</w:t>
        </w:r>
      </w:hyperlink>
      <w:r w:rsidRPr="00D72A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FA9">
        <w:rPr>
          <w:rFonts w:ascii="Times New Roman" w:hAnsi="Times New Roman"/>
          <w:sz w:val="28"/>
          <w:szCs w:val="28"/>
        </w:rPr>
        <w:t xml:space="preserve">Телефон: </w:t>
      </w:r>
      <w:r w:rsidR="00D72AE5">
        <w:rPr>
          <w:rFonts w:ascii="Times New Roman" w:hAnsi="Times New Roman"/>
          <w:sz w:val="28"/>
          <w:szCs w:val="28"/>
        </w:rPr>
        <w:t>8(34768)3-06-05</w:t>
      </w:r>
      <w:r w:rsidRPr="00486FA9">
        <w:rPr>
          <w:rFonts w:ascii="Times New Roman" w:hAnsi="Times New Roman"/>
          <w:sz w:val="28"/>
          <w:szCs w:val="28"/>
        </w:rPr>
        <w:t>. Официаль</w:t>
      </w:r>
      <w:r>
        <w:rPr>
          <w:rFonts w:ascii="Times New Roman" w:hAnsi="Times New Roman"/>
          <w:sz w:val="28"/>
          <w:szCs w:val="28"/>
        </w:rPr>
        <w:t>ный сайт РГАУ МФЦ: www.mfcrb.ru;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, либо по электрон</w:t>
      </w:r>
      <w:r w:rsidR="00D72AE5">
        <w:rPr>
          <w:rFonts w:ascii="Times New Roman" w:hAnsi="Times New Roman"/>
          <w:sz w:val="28"/>
          <w:szCs w:val="28"/>
        </w:rPr>
        <w:t xml:space="preserve">ным адресам: </w:t>
      </w:r>
      <w:r w:rsidR="00D72AE5">
        <w:rPr>
          <w:rFonts w:ascii="Times New Roman" w:hAnsi="Times New Roman"/>
          <w:sz w:val="28"/>
          <w:szCs w:val="28"/>
          <w:lang w:val="en-US"/>
        </w:rPr>
        <w:t>chunchi</w:t>
      </w:r>
      <w:r w:rsidR="00D72AE5" w:rsidRPr="00D72AE5">
        <w:rPr>
          <w:rFonts w:ascii="Times New Roman" w:hAnsi="Times New Roman"/>
          <w:sz w:val="28"/>
          <w:szCs w:val="28"/>
        </w:rPr>
        <w:t>_</w:t>
      </w:r>
      <w:r w:rsidR="00D72AE5">
        <w:rPr>
          <w:rFonts w:ascii="Times New Roman" w:hAnsi="Times New Roman"/>
          <w:sz w:val="28"/>
          <w:szCs w:val="28"/>
          <w:lang w:val="en-US"/>
        </w:rPr>
        <w:t>davl</w:t>
      </w:r>
      <w:r w:rsidR="00D72AE5" w:rsidRPr="00D72AE5">
        <w:rPr>
          <w:rFonts w:ascii="Times New Roman" w:hAnsi="Times New Roman"/>
          <w:sz w:val="28"/>
          <w:szCs w:val="28"/>
        </w:rPr>
        <w:t>@</w:t>
      </w:r>
      <w:r w:rsidR="00D72AE5">
        <w:rPr>
          <w:rFonts w:ascii="Times New Roman" w:hAnsi="Times New Roman"/>
          <w:sz w:val="28"/>
          <w:szCs w:val="28"/>
          <w:lang w:val="en-US"/>
        </w:rPr>
        <w:t>ufamts</w:t>
      </w:r>
      <w:r w:rsidR="00D72AE5" w:rsidRPr="00D72AE5">
        <w:rPr>
          <w:rFonts w:ascii="Times New Roman" w:hAnsi="Times New Roman"/>
          <w:sz w:val="28"/>
          <w:szCs w:val="28"/>
        </w:rPr>
        <w:t>.</w:t>
      </w:r>
      <w:r w:rsidR="00D72AE5">
        <w:rPr>
          <w:rFonts w:ascii="Times New Roman" w:hAnsi="Times New Roman"/>
          <w:sz w:val="28"/>
          <w:szCs w:val="28"/>
          <w:lang w:val="en-US"/>
        </w:rPr>
        <w:t>ru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7C24" w:rsidRPr="00EC7F80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1) Государственное унитарное предприятие «Бюро технической инвентаризации Республики Башкортостан»;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17C24" w:rsidRPr="00A82101" w:rsidRDefault="00C17C24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C17C24" w:rsidRPr="00A82101" w:rsidRDefault="00C17C24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lastRenderedPageBreak/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17C24" w:rsidRPr="00A82101" w:rsidRDefault="00C1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 w:rsidR="00D72AE5">
        <w:rPr>
          <w:rFonts w:ascii="Times New Roman" w:hAnsi="Times New Roman"/>
          <w:sz w:val="28"/>
          <w:szCs w:val="28"/>
        </w:rPr>
        <w:t>сельского поселения Чуюнчинский</w:t>
      </w:r>
      <w:r w:rsidRPr="001928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 xml:space="preserve"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</w:t>
      </w:r>
      <w:r w:rsidRPr="004E215A">
        <w:rPr>
          <w:rFonts w:ascii="Times New Roman" w:hAnsi="Times New Roman"/>
          <w:sz w:val="28"/>
          <w:szCs w:val="28"/>
        </w:rPr>
        <w:lastRenderedPageBreak/>
        <w:t>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17C24" w:rsidRPr="00EC7F80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17C24" w:rsidRPr="004E215A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11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96F4E" w:rsidRDefault="00C17C24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lastRenderedPageBreak/>
        <w:t>Не может быть отказано заявителю в приеме дополнительных документов при наличии пожелания их сдачи.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услуга, к месту ожидания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визуальной, текстовой и мультимедийной информации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C17C24" w:rsidRPr="004D296D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17C24" w:rsidRPr="00461AD5" w:rsidRDefault="00C17C24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</w:t>
      </w:r>
      <w:r w:rsidRPr="00461AD5">
        <w:rPr>
          <w:rFonts w:ascii="Times New Roman" w:hAnsi="Times New Roman"/>
          <w:bCs/>
          <w:sz w:val="28"/>
          <w:szCs w:val="28"/>
        </w:rPr>
        <w:lastRenderedPageBreak/>
        <w:t xml:space="preserve">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17C24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2) соблюдение порядка информирования о муниципальной услуге;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17C24" w:rsidRPr="00EC7F80" w:rsidRDefault="00C17C24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lastRenderedPageBreak/>
        <w:t>тексты документов написаны разборчиво;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C17C24" w:rsidRPr="001A341D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</w:t>
      </w:r>
      <w:r w:rsidRPr="00C940A2">
        <w:rPr>
          <w:rFonts w:ascii="Times New Roman" w:hAnsi="Times New Roman"/>
          <w:sz w:val="28"/>
          <w:szCs w:val="28"/>
        </w:rPr>
        <w:lastRenderedPageBreak/>
        <w:t xml:space="preserve">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17C24" w:rsidRPr="00C940A2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lastRenderedPageBreak/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17C24" w:rsidRPr="00C940A2" w:rsidRDefault="00C17C24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17C24" w:rsidRPr="00EC7F80" w:rsidRDefault="00C17C24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C17C24" w:rsidRPr="00EC7F80" w:rsidRDefault="00C17C24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121A3A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EC7F80">
        <w:rPr>
          <w:rFonts w:ascii="Times New Roman" w:hAnsi="Times New Roman"/>
          <w:sz w:val="28"/>
          <w:szCs w:val="28"/>
        </w:rPr>
        <w:lastRenderedPageBreak/>
        <w:t>(организации), участвующие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17C24" w:rsidRPr="00EC7F80" w:rsidRDefault="00C17C24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</w:t>
      </w:r>
      <w:r w:rsidRPr="00EC7F80">
        <w:rPr>
          <w:rFonts w:ascii="Times New Roman" w:hAnsi="Times New Roman"/>
          <w:sz w:val="28"/>
          <w:szCs w:val="28"/>
        </w:rPr>
        <w:lastRenderedPageBreak/>
        <w:t>участвующие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Росреестре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17C24" w:rsidRPr="00EC7F80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lastRenderedPageBreak/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</w:t>
      </w:r>
      <w:r w:rsidRPr="00EC7F80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5.10. 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отказать в удовлетворении жалобы.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lastRenderedPageBreak/>
        <w:t>и документов, необходимых для обоснования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C17C24" w:rsidRPr="009A15ED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>, его должностных лиц осуществляется по телефону</w:t>
      </w:r>
      <w:r w:rsidR="00D72AE5">
        <w:rPr>
          <w:rFonts w:ascii="Times New Roman" w:hAnsi="Times New Roman"/>
          <w:sz w:val="28"/>
          <w:szCs w:val="28"/>
        </w:rPr>
        <w:t xml:space="preserve"> 8(34768)3-45-35</w:t>
      </w:r>
      <w:r w:rsidRPr="00EC7F80">
        <w:rPr>
          <w:rFonts w:ascii="Times New Roman" w:hAnsi="Times New Roman"/>
          <w:sz w:val="28"/>
          <w:szCs w:val="28"/>
        </w:rPr>
        <w:t>, посредств</w:t>
      </w:r>
      <w:r w:rsidR="00D72AE5">
        <w:rPr>
          <w:rFonts w:ascii="Times New Roman" w:hAnsi="Times New Roman"/>
          <w:sz w:val="28"/>
          <w:szCs w:val="28"/>
        </w:rPr>
        <w:t xml:space="preserve">ом электронной почты </w:t>
      </w:r>
      <w:r w:rsidR="00D72AE5">
        <w:rPr>
          <w:rFonts w:ascii="Times New Roman" w:hAnsi="Times New Roman"/>
          <w:sz w:val="28"/>
          <w:szCs w:val="28"/>
          <w:lang w:val="en-US"/>
        </w:rPr>
        <w:t>chunchi</w:t>
      </w:r>
      <w:r w:rsidR="00D72AE5" w:rsidRPr="00D72AE5">
        <w:rPr>
          <w:rFonts w:ascii="Times New Roman" w:hAnsi="Times New Roman"/>
          <w:sz w:val="28"/>
          <w:szCs w:val="28"/>
        </w:rPr>
        <w:t>_</w:t>
      </w:r>
      <w:r w:rsidR="00D72AE5">
        <w:rPr>
          <w:rFonts w:ascii="Times New Roman" w:hAnsi="Times New Roman"/>
          <w:sz w:val="28"/>
          <w:szCs w:val="28"/>
          <w:lang w:val="en-US"/>
        </w:rPr>
        <w:t>davl</w:t>
      </w:r>
      <w:r w:rsidR="00D72AE5" w:rsidRPr="00D72AE5">
        <w:rPr>
          <w:rFonts w:ascii="Times New Roman" w:hAnsi="Times New Roman"/>
          <w:sz w:val="28"/>
          <w:szCs w:val="28"/>
        </w:rPr>
        <w:t>@</w:t>
      </w:r>
      <w:r w:rsidR="00D72AE5">
        <w:rPr>
          <w:rFonts w:ascii="Times New Roman" w:hAnsi="Times New Roman"/>
          <w:sz w:val="28"/>
          <w:szCs w:val="28"/>
          <w:lang w:val="en-US"/>
        </w:rPr>
        <w:t>ufamts</w:t>
      </w:r>
      <w:r w:rsidR="00D72AE5" w:rsidRPr="00D72AE5">
        <w:rPr>
          <w:rFonts w:ascii="Times New Roman" w:hAnsi="Times New Roman"/>
          <w:sz w:val="28"/>
          <w:szCs w:val="28"/>
        </w:rPr>
        <w:t>.</w:t>
      </w:r>
      <w:r w:rsidR="00D72AE5">
        <w:rPr>
          <w:rFonts w:ascii="Times New Roman" w:hAnsi="Times New Roman"/>
          <w:sz w:val="28"/>
          <w:szCs w:val="28"/>
          <w:lang w:val="en-US"/>
        </w:rPr>
        <w:t>ru</w:t>
      </w:r>
      <w:r w:rsidRPr="00EC7F80">
        <w:rPr>
          <w:rFonts w:ascii="Times New Roman" w:hAnsi="Times New Roman"/>
          <w:sz w:val="28"/>
          <w:szCs w:val="28"/>
        </w:rPr>
        <w:t>, при личном приеме заявителя.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D72AE5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Чуюнчинский</w:t>
      </w:r>
      <w:r w:rsidR="00C17C24">
        <w:rPr>
          <w:rFonts w:ascii="Times New Roman" w:hAnsi="Times New Roman"/>
          <w:sz w:val="24"/>
          <w:szCs w:val="24"/>
        </w:rPr>
        <w:t xml:space="preserve"> сельсовет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4A0BB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 xml:space="preserve">, а именно на совершение действий, предусмотренных п.3 ч. 1 ст.3 Федерального закона от 27 июля 2006 года № </w:t>
      </w:r>
      <w:r>
        <w:rPr>
          <w:rFonts w:ascii="Times New Roman" w:hAnsi="Times New Roman" w:cs="Times New Roman"/>
          <w:sz w:val="24"/>
          <w:szCs w:val="28"/>
        </w:rPr>
        <w:lastRenderedPageBreak/>
        <w:t>152-ФЗ «О персональных данных».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17C24" w:rsidRDefault="00C17C24" w:rsidP="000C40BD"/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sz w:val="24"/>
          <w:szCs w:val="24"/>
        </w:rPr>
        <w:t xml:space="preserve">к </w:t>
      </w:r>
      <w:r w:rsidRPr="00535E6A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D72AE5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Чуюнчинский</w:t>
      </w:r>
      <w:r w:rsidR="00C17C24">
        <w:rPr>
          <w:rFonts w:ascii="Times New Roman" w:hAnsi="Times New Roman"/>
          <w:sz w:val="24"/>
          <w:szCs w:val="24"/>
        </w:rPr>
        <w:t xml:space="preserve"> сельсовет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sz w:val="24"/>
          <w:szCs w:val="24"/>
        </w:rPr>
        <w:t>услуги «</w:t>
      </w: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жилых помещений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/>
          <w:sz w:val="24"/>
          <w:szCs w:val="24"/>
        </w:rPr>
        <w:t>»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C17C24" w:rsidRPr="001E0C92" w:rsidRDefault="00C17C24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C17C24" w:rsidRPr="001E0C92" w:rsidRDefault="00216F8E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C17C24" w:rsidRPr="00704DB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216F8E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216F8E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C17C24"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216F8E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17C24" w:rsidRPr="001E0C92" w:rsidRDefault="00216F8E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C17C24" w:rsidRPr="0099315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216F8E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17C24" w:rsidRPr="001E0C92" w:rsidRDefault="00216F8E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C17C24" w:rsidRPr="005839E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17C24">
        <w:rPr>
          <w:noProof/>
          <w:lang w:eastAsia="ru-RU"/>
        </w:rPr>
        <w:t xml:space="preserve"> </w:t>
      </w:r>
    </w:p>
    <w:p w:rsidR="00C17C24" w:rsidRPr="001E0C92" w:rsidRDefault="00C17C24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7C24" w:rsidRPr="001E0C92" w:rsidRDefault="00216F8E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216F8E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C17C24" w:rsidRPr="002C45DF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 w:rsidR="00C17C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0C40BD">
      <w:pPr>
        <w:tabs>
          <w:tab w:val="left" w:pos="6894"/>
        </w:tabs>
      </w:pPr>
      <w:r>
        <w:tab/>
      </w:r>
    </w:p>
    <w:p w:rsidR="00C17C24" w:rsidRDefault="00C17C24" w:rsidP="000C40BD">
      <w:pPr>
        <w:tabs>
          <w:tab w:val="left" w:pos="6894"/>
        </w:tabs>
      </w:pPr>
      <w:r>
        <w:lastRenderedPageBreak/>
        <w:tab/>
      </w:r>
    </w:p>
    <w:p w:rsidR="00C17C24" w:rsidRPr="00D5372F" w:rsidRDefault="00216F8E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C17C24" w:rsidRPr="002A4B06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216F8E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17C24" w:rsidRDefault="00C17C24" w:rsidP="000C40BD"/>
    <w:p w:rsidR="00C17C24" w:rsidRPr="00D5372F" w:rsidRDefault="00216F8E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 w:rsidR="00C17C24">
        <w:tab/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7C24" w:rsidSect="006300B5">
          <w:head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17C24" w:rsidRPr="00535E6A" w:rsidRDefault="00D72AE5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Чуюнчинский </w:t>
      </w:r>
      <w:bookmarkStart w:id="7" w:name="_GoBack"/>
      <w:bookmarkEnd w:id="7"/>
      <w:r w:rsidR="00C17C24">
        <w:rPr>
          <w:rFonts w:ascii="Times New Roman" w:hAnsi="Times New Roman"/>
          <w:sz w:val="24"/>
          <w:szCs w:val="24"/>
        </w:rPr>
        <w:t>сельсовет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</w:t>
      </w:r>
      <w:r w:rsidRPr="001876AB">
        <w:rPr>
          <w:rFonts w:ascii="Times New Roman" w:hAnsi="Times New Roman"/>
          <w:sz w:val="24"/>
          <w:szCs w:val="24"/>
        </w:rPr>
        <w:t xml:space="preserve"> предоставлению муниципальной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sz w:val="24"/>
          <w:szCs w:val="24"/>
        </w:rPr>
        <w:t>услуги «</w:t>
      </w: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/>
          <w:sz w:val="24"/>
          <w:szCs w:val="24"/>
        </w:rPr>
        <w:t>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C17C24" w:rsidRPr="000A6A32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7C24" w:rsidRPr="00EC7F80" w:rsidRDefault="00C17C24"/>
    <w:sectPr w:rsidR="00C17C24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8E" w:rsidRDefault="00216F8E">
      <w:pPr>
        <w:spacing w:after="0" w:line="240" w:lineRule="auto"/>
      </w:pPr>
      <w:r>
        <w:separator/>
      </w:r>
    </w:p>
  </w:endnote>
  <w:endnote w:type="continuationSeparator" w:id="0">
    <w:p w:rsidR="00216F8E" w:rsidRDefault="0021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8E" w:rsidRDefault="00216F8E">
      <w:pPr>
        <w:spacing w:after="0" w:line="240" w:lineRule="auto"/>
      </w:pPr>
      <w:r>
        <w:separator/>
      </w:r>
    </w:p>
  </w:footnote>
  <w:footnote w:type="continuationSeparator" w:id="0">
    <w:p w:rsidR="00216F8E" w:rsidRDefault="0021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24" w:rsidRDefault="00216F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2AE5">
      <w:rPr>
        <w:noProof/>
      </w:rPr>
      <w:t>32</w:t>
    </w:r>
    <w:r>
      <w:rPr>
        <w:noProof/>
      </w:rPr>
      <w:fldChar w:fldCharType="end"/>
    </w:r>
  </w:p>
  <w:p w:rsidR="00C17C24" w:rsidRDefault="00C17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263E4"/>
    <w:rsid w:val="000619C8"/>
    <w:rsid w:val="000A6A32"/>
    <w:rsid w:val="000B6529"/>
    <w:rsid w:val="000C3B2B"/>
    <w:rsid w:val="000C40BD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92854"/>
    <w:rsid w:val="001A341D"/>
    <w:rsid w:val="001E0C92"/>
    <w:rsid w:val="001F2B6F"/>
    <w:rsid w:val="00216F8E"/>
    <w:rsid w:val="00224ABE"/>
    <w:rsid w:val="00237432"/>
    <w:rsid w:val="00271C4D"/>
    <w:rsid w:val="00297178"/>
    <w:rsid w:val="00297A0A"/>
    <w:rsid w:val="002A4B06"/>
    <w:rsid w:val="002C45DF"/>
    <w:rsid w:val="002D7470"/>
    <w:rsid w:val="002F66FE"/>
    <w:rsid w:val="00372E0B"/>
    <w:rsid w:val="0038558A"/>
    <w:rsid w:val="00387990"/>
    <w:rsid w:val="003D3671"/>
    <w:rsid w:val="00407E98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341E7"/>
    <w:rsid w:val="00535E6A"/>
    <w:rsid w:val="00545424"/>
    <w:rsid w:val="0055750F"/>
    <w:rsid w:val="00573149"/>
    <w:rsid w:val="00575533"/>
    <w:rsid w:val="00575A55"/>
    <w:rsid w:val="005839EA"/>
    <w:rsid w:val="005F36FF"/>
    <w:rsid w:val="00606F7F"/>
    <w:rsid w:val="00623F8C"/>
    <w:rsid w:val="006300B5"/>
    <w:rsid w:val="0066291E"/>
    <w:rsid w:val="006A01DB"/>
    <w:rsid w:val="006A5BB8"/>
    <w:rsid w:val="006B641C"/>
    <w:rsid w:val="006C0DF0"/>
    <w:rsid w:val="006F24D4"/>
    <w:rsid w:val="00700B18"/>
    <w:rsid w:val="00704DB4"/>
    <w:rsid w:val="007437E5"/>
    <w:rsid w:val="00760247"/>
    <w:rsid w:val="007644B8"/>
    <w:rsid w:val="00777E53"/>
    <w:rsid w:val="00782BCA"/>
    <w:rsid w:val="00793511"/>
    <w:rsid w:val="007B7F3F"/>
    <w:rsid w:val="008525D9"/>
    <w:rsid w:val="008557AC"/>
    <w:rsid w:val="00897B3E"/>
    <w:rsid w:val="008F35DF"/>
    <w:rsid w:val="0096371A"/>
    <w:rsid w:val="0099315A"/>
    <w:rsid w:val="009A15E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D1E0B"/>
    <w:rsid w:val="00AF19C5"/>
    <w:rsid w:val="00B05FF1"/>
    <w:rsid w:val="00B647CB"/>
    <w:rsid w:val="00B65174"/>
    <w:rsid w:val="00B76BED"/>
    <w:rsid w:val="00B873E4"/>
    <w:rsid w:val="00B95722"/>
    <w:rsid w:val="00C11363"/>
    <w:rsid w:val="00C17049"/>
    <w:rsid w:val="00C17C24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72AE5"/>
    <w:rsid w:val="00D80D18"/>
    <w:rsid w:val="00D92F7E"/>
    <w:rsid w:val="00DB1A8F"/>
    <w:rsid w:val="00DD1554"/>
    <w:rsid w:val="00DD4930"/>
    <w:rsid w:val="00DF0E33"/>
    <w:rsid w:val="00DF4461"/>
    <w:rsid w:val="00E11322"/>
    <w:rsid w:val="00E732B6"/>
    <w:rsid w:val="00EA2E46"/>
    <w:rsid w:val="00EB3663"/>
    <w:rsid w:val="00EC595E"/>
    <w:rsid w:val="00EC6A1A"/>
    <w:rsid w:val="00EC7F80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40"/>
        <o:r id="V:Rule3" type="connector" idref="#Прямая со стрелкой 36"/>
        <o:r id="V:Rule4" type="connector" idref="#Прямая со стрелкой 33"/>
        <o:r id="V:Rule5" type="connector" idref="#Прямая со стрелкой 3"/>
        <o:r id="V:Rule6" type="connector" idref="#Прямая со стрелкой 30"/>
        <o:r id="V:Rule7" type="connector" idref="#Прямая со стрелкой 4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styleId="af3">
    <w:name w:val="Title"/>
    <w:basedOn w:val="a"/>
    <w:link w:val="af4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link w:val="af3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C%D1%84%D1%86%20%D0%B4%D0%B0%D0%B2%D0%BB%D0%B5%D0%BA%D0%B0%D0%BD%D0%BE%D0%B2%D0%BE&amp;source=wizbiz_new_map_single&amp;z=14&amp;ll=55.024713%2C54.209412&amp;sctx=CAAAAAIAZ2X7kLf6S0BSYAFMGV5LQHnpJjEILOA%2FmFEst7Qa3T8CAAAAAQIBAAAAAAAAAAEN%2BXYrQI2WE6wAAAABAACAPwAAAAAAAAAA&amp;oid=1697873669&amp;ol=biz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AAD076B108532CA6063F8CBFB51B244CB7DE3ACB11106D0D4E30C6DICC4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34</Pages>
  <Words>10154</Words>
  <Characters>57884</Characters>
  <Application>Microsoft Office Word</Application>
  <DocSecurity>0</DocSecurity>
  <Lines>482</Lines>
  <Paragraphs>135</Paragraphs>
  <ScaleCrop>false</ScaleCrop>
  <Company>MZIORB</Company>
  <LinksUpToDate>false</LinksUpToDate>
  <CharactersWithSpaces>67903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Чуюнчи</cp:lastModifiedBy>
  <cp:revision>22</cp:revision>
  <dcterms:created xsi:type="dcterms:W3CDTF">2016-05-27T08:27:00Z</dcterms:created>
  <dcterms:modified xsi:type="dcterms:W3CDTF">2016-12-07T10:55:00Z</dcterms:modified>
</cp:coreProperties>
</file>