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24" w:rsidRDefault="00C17C24" w:rsidP="00192854">
      <w:pPr>
        <w:pStyle w:val="af2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C17C24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70CB1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7C24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C17C24" w:rsidRPr="00A43CF6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B647C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17C24" w:rsidRPr="002D7470" w:rsidRDefault="00C17C24">
      <w:pPr>
        <w:pStyle w:val="3"/>
        <w:ind w:firstLine="709"/>
        <w:rPr>
          <w:szCs w:val="28"/>
        </w:rPr>
      </w:pP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C17C24" w:rsidRPr="002D7470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C17C24" w:rsidRPr="00192854" w:rsidRDefault="00C17C24" w:rsidP="0019285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17C24" w:rsidRPr="00192854" w:rsidRDefault="00C17C24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  <w:r w:rsidR="00670CB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C17C24" w:rsidRPr="00FF0C83" w:rsidRDefault="00C17C24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сельского поселения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70CB1">
        <w:rPr>
          <w:rFonts w:ascii="Times New Roman" w:hAnsi="Times New Roman"/>
          <w:sz w:val="28"/>
          <w:szCs w:val="28"/>
        </w:rPr>
        <w:t>Курманкеевский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Давлекановский район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C17C24" w:rsidRPr="00A43CF6" w:rsidRDefault="00C17C24" w:rsidP="00192854">
      <w:pPr>
        <w:pStyle w:val="af3"/>
        <w:suppressAutoHyphens/>
        <w:spacing w:line="240" w:lineRule="auto"/>
        <w:ind w:firstLine="709"/>
        <w:rPr>
          <w:b w:val="0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29"/>
      <w:bookmarkEnd w:id="1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C17C24" w:rsidRPr="00EC7F80" w:rsidRDefault="00C17C24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DC4C18" w:rsidRDefault="00C17C24" w:rsidP="00B02D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70CB1">
        <w:rPr>
          <w:rFonts w:ascii="Times New Roman" w:hAnsi="Times New Roman"/>
          <w:sz w:val="28"/>
          <w:szCs w:val="28"/>
        </w:rPr>
        <w:t>Курманкеевский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– администрация сельского поселения).</w:t>
      </w:r>
      <w:r w:rsidR="00B02DDF" w:rsidRPr="00B02DDF">
        <w:rPr>
          <w:sz w:val="28"/>
          <w:szCs w:val="28"/>
        </w:rPr>
        <w:t xml:space="preserve"> </w:t>
      </w:r>
      <w:r w:rsidR="00B02DDF" w:rsidRPr="00B02DDF">
        <w:rPr>
          <w:rFonts w:ascii="Times New Roman" w:hAnsi="Times New Roman"/>
          <w:sz w:val="28"/>
          <w:szCs w:val="28"/>
        </w:rPr>
        <w:t xml:space="preserve">453402,  Республика Башкортостан, Давлекановский район с. Дюртюли, </w:t>
      </w:r>
    </w:p>
    <w:p w:rsidR="00C17C24" w:rsidRPr="00192854" w:rsidRDefault="00B02DDF" w:rsidP="00B02D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lastRenderedPageBreak/>
        <w:t>ул. Ярыштау 1/1.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График работы: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Контактные телефоны:</w:t>
      </w:r>
      <w:r w:rsidR="00670CB1">
        <w:rPr>
          <w:rFonts w:ascii="Times New Roman" w:hAnsi="Times New Roman"/>
          <w:sz w:val="28"/>
          <w:szCs w:val="28"/>
        </w:rPr>
        <w:t>8</w:t>
      </w:r>
      <w:r w:rsidR="00DC4C18">
        <w:rPr>
          <w:rFonts w:ascii="Times New Roman" w:hAnsi="Times New Roman"/>
          <w:sz w:val="28"/>
          <w:szCs w:val="28"/>
        </w:rPr>
        <w:t>(</w:t>
      </w:r>
      <w:r w:rsidR="00670CB1">
        <w:rPr>
          <w:rFonts w:ascii="Times New Roman" w:hAnsi="Times New Roman"/>
          <w:sz w:val="28"/>
          <w:szCs w:val="28"/>
        </w:rPr>
        <w:t>34768)3-67-21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486FA9" w:rsidRDefault="00C17C24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B02DDF" w:rsidRPr="00FF0C83" w:rsidRDefault="00C17C24" w:rsidP="00B02DDF">
      <w:pPr>
        <w:ind w:firstLine="709"/>
        <w:jc w:val="both"/>
        <w:rPr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/>
          <w:sz w:val="28"/>
          <w:szCs w:val="28"/>
        </w:rPr>
        <w:t xml:space="preserve"> МФЦ: Республика Башкортостан, </w:t>
      </w:r>
      <w:r w:rsidR="00B02DDF" w:rsidRPr="00B02DDF">
        <w:rPr>
          <w:rFonts w:ascii="Times New Roman" w:hAnsi="Times New Roman"/>
          <w:sz w:val="28"/>
          <w:szCs w:val="28"/>
        </w:rPr>
        <w:t>453400,Республика Башкортостан, г. Давлеканово, ул. Победы, 5</w:t>
      </w:r>
    </w:p>
    <w:p w:rsidR="00C17C24" w:rsidRPr="00EC7F80" w:rsidRDefault="00C17C24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86FA9">
        <w:rPr>
          <w:rFonts w:ascii="Times New Roman" w:hAnsi="Times New Roman"/>
          <w:sz w:val="28"/>
          <w:szCs w:val="28"/>
        </w:rPr>
        <w:t xml:space="preserve">Телефон: </w:t>
      </w:r>
      <w:r w:rsidR="00B02DDF" w:rsidRPr="00B02DDF">
        <w:rPr>
          <w:rFonts w:ascii="Times New Roman" w:hAnsi="Times New Roman"/>
          <w:sz w:val="28"/>
          <w:szCs w:val="28"/>
        </w:rPr>
        <w:t>8(34768)3-06-05,3-06-16</w:t>
      </w:r>
      <w:r w:rsidRPr="00486FA9">
        <w:rPr>
          <w:rFonts w:ascii="Times New Roman" w:hAnsi="Times New Roman"/>
          <w:sz w:val="28"/>
          <w:szCs w:val="28"/>
        </w:rPr>
        <w:t>. Официаль</w:t>
      </w:r>
      <w:r>
        <w:rPr>
          <w:rFonts w:ascii="Times New Roman" w:hAnsi="Times New Roman"/>
          <w:sz w:val="28"/>
          <w:szCs w:val="28"/>
        </w:rPr>
        <w:t>ный сайт РГАУ МФЦ: www.mfcrb.ru;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17C24" w:rsidRPr="00B02DDF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 xml:space="preserve">, либо по электронным адресам: </w:t>
      </w:r>
      <w:r w:rsidR="00670CB1" w:rsidRPr="00B02DDF">
        <w:rPr>
          <w:rFonts w:ascii="Times New Roman" w:hAnsi="Times New Roman"/>
          <w:sz w:val="28"/>
          <w:szCs w:val="28"/>
          <w:lang w:val="en-US"/>
        </w:rPr>
        <w:t>kurman</w:t>
      </w:r>
      <w:r w:rsidR="00670CB1" w:rsidRPr="00B02DDF">
        <w:rPr>
          <w:rFonts w:ascii="Times New Roman" w:hAnsi="Times New Roman"/>
          <w:sz w:val="28"/>
          <w:szCs w:val="28"/>
          <w:vertAlign w:val="subscript"/>
        </w:rPr>
        <w:t>-</w:t>
      </w:r>
      <w:r w:rsidR="00670CB1" w:rsidRPr="00B02DDF">
        <w:rPr>
          <w:rFonts w:ascii="Times New Roman" w:hAnsi="Times New Roman"/>
          <w:sz w:val="28"/>
          <w:szCs w:val="28"/>
          <w:lang w:val="en-US"/>
        </w:rPr>
        <w:t>dav</w:t>
      </w:r>
      <w:r w:rsidR="00670CB1" w:rsidRPr="00B02DDF">
        <w:rPr>
          <w:rFonts w:ascii="Times New Roman" w:hAnsi="Times New Roman"/>
          <w:sz w:val="28"/>
          <w:szCs w:val="28"/>
        </w:rPr>
        <w:t>@</w:t>
      </w:r>
      <w:r w:rsidR="00670CB1" w:rsidRPr="00B02DDF">
        <w:rPr>
          <w:rFonts w:ascii="Times New Roman" w:hAnsi="Times New Roman"/>
          <w:sz w:val="28"/>
          <w:szCs w:val="28"/>
          <w:lang w:val="en-US"/>
        </w:rPr>
        <w:t>mai</w:t>
      </w:r>
      <w:r w:rsidR="00670CB1" w:rsidRPr="00B02DDF">
        <w:rPr>
          <w:rFonts w:ascii="Times New Roman" w:hAnsi="Times New Roman"/>
          <w:sz w:val="28"/>
          <w:szCs w:val="28"/>
        </w:rPr>
        <w:t>.</w:t>
      </w:r>
      <w:r w:rsidR="00670CB1" w:rsidRPr="00B02DDF">
        <w:rPr>
          <w:rFonts w:ascii="Times New Roman" w:hAnsi="Times New Roman"/>
          <w:sz w:val="28"/>
          <w:szCs w:val="28"/>
          <w:lang w:val="en-US"/>
        </w:rPr>
        <w:t>ru</w:t>
      </w:r>
      <w:r w:rsidRPr="00B02DDF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7C24" w:rsidRPr="00EC7F80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17C24" w:rsidRPr="00A82101" w:rsidRDefault="00C17C24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C17C24" w:rsidRPr="00A82101" w:rsidRDefault="00C17C24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17C24" w:rsidRPr="00A82101" w:rsidRDefault="00C1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70CB1">
        <w:rPr>
          <w:rFonts w:ascii="Times New Roman" w:hAnsi="Times New Roman"/>
          <w:sz w:val="28"/>
          <w:szCs w:val="28"/>
        </w:rPr>
        <w:t>Курманкеевский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 xml:space="preserve">, с письменного согласия всех имеющих право на </w:t>
      </w:r>
      <w:r w:rsidRPr="004E215A">
        <w:rPr>
          <w:rFonts w:ascii="Times New Roman" w:hAnsi="Times New Roman"/>
          <w:sz w:val="28"/>
          <w:szCs w:val="28"/>
        </w:rPr>
        <w:lastRenderedPageBreak/>
        <w:t>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17C24" w:rsidRPr="00EC7F80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17C24" w:rsidRPr="004E215A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10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1) о правах отдельного лица на имеющиеся у него объекты недвижимого имущества;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96F4E" w:rsidRDefault="00C17C24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услуга, к месту ожидания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визуальной, текстовой и мультимедийной информации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C17C24" w:rsidRPr="004D296D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17C24" w:rsidRPr="00461AD5" w:rsidRDefault="00C17C24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lastRenderedPageBreak/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17C24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17C24" w:rsidRPr="00EC7F80" w:rsidRDefault="00C17C24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C17C24" w:rsidRPr="001A341D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</w:t>
      </w:r>
      <w:r w:rsidRPr="00C940A2">
        <w:rPr>
          <w:rFonts w:ascii="Times New Roman" w:hAnsi="Times New Roman"/>
          <w:sz w:val="28"/>
          <w:szCs w:val="28"/>
        </w:rPr>
        <w:lastRenderedPageBreak/>
        <w:t xml:space="preserve">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17C24" w:rsidRPr="00C940A2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</w:t>
      </w:r>
      <w:r w:rsidRPr="00C940A2">
        <w:rPr>
          <w:rFonts w:ascii="Times New Roman" w:hAnsi="Times New Roman"/>
          <w:sz w:val="28"/>
          <w:szCs w:val="28"/>
        </w:rPr>
        <w:lastRenderedPageBreak/>
        <w:t>Федерации, когда необходимо использовать квалифицированную электронную подпись;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17C24" w:rsidRPr="00C940A2" w:rsidRDefault="00C17C24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</w:t>
      </w:r>
      <w:r w:rsidRPr="00C940A2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17C24" w:rsidRPr="00EC7F80" w:rsidRDefault="00C17C24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C17C24" w:rsidRPr="00EC7F80" w:rsidRDefault="00C17C24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121A3A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17C24" w:rsidRPr="00EC7F80" w:rsidRDefault="00C17C24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4"/>
      <w:bookmarkEnd w:id="3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о предоставлении выписки из ЕГРП о переходе прав на недвижимое имущество в Росреестр по РБ.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порядок разрешения споров;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Росреестре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</w:t>
      </w:r>
      <w:r w:rsidRPr="00F9619E">
        <w:rPr>
          <w:rFonts w:ascii="Times New Roman" w:hAnsi="Times New Roman"/>
          <w:sz w:val="28"/>
          <w:szCs w:val="28"/>
        </w:rPr>
        <w:lastRenderedPageBreak/>
        <w:t xml:space="preserve">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17C24" w:rsidRPr="00EC7F80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</w:t>
      </w:r>
      <w:r w:rsidRPr="00EC7F80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21"/>
      <w:bookmarkEnd w:id="4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lastRenderedPageBreak/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33"/>
      <w:bookmarkEnd w:id="5"/>
      <w:r w:rsidRPr="00EC7F80"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5.10. 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60"/>
      <w:bookmarkEnd w:id="6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76"/>
      <w:bookmarkEnd w:id="7"/>
      <w:r w:rsidRPr="00EC7F80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C17C24" w:rsidRPr="009A15ED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>, его должностных лиц осуществляется по телефону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="00670CB1">
        <w:rPr>
          <w:rFonts w:ascii="Times New Roman" w:hAnsi="Times New Roman"/>
          <w:sz w:val="28"/>
          <w:szCs w:val="28"/>
        </w:rPr>
        <w:t>(834768)3-67-</w:t>
      </w:r>
      <w:r w:rsidR="00B02DDF">
        <w:rPr>
          <w:rFonts w:ascii="Times New Roman" w:hAnsi="Times New Roman"/>
          <w:sz w:val="28"/>
          <w:szCs w:val="28"/>
        </w:rPr>
        <w:t>30</w:t>
      </w:r>
      <w:r w:rsidRPr="00EC7F80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 w:rsidR="00670CB1" w:rsidRPr="00B02DDF">
        <w:rPr>
          <w:rFonts w:ascii="Times New Roman" w:hAnsi="Times New Roman"/>
          <w:sz w:val="28"/>
          <w:szCs w:val="28"/>
          <w:lang w:val="en-US"/>
        </w:rPr>
        <w:t>kurman</w:t>
      </w:r>
      <w:r w:rsidR="00670CB1" w:rsidRPr="00B02DDF">
        <w:rPr>
          <w:rFonts w:ascii="Times New Roman" w:hAnsi="Times New Roman"/>
          <w:sz w:val="28"/>
          <w:szCs w:val="28"/>
          <w:vertAlign w:val="subscript"/>
        </w:rPr>
        <w:t>-</w:t>
      </w:r>
      <w:r w:rsidR="00670CB1" w:rsidRPr="00B02DDF">
        <w:rPr>
          <w:rFonts w:ascii="Times New Roman" w:hAnsi="Times New Roman"/>
          <w:sz w:val="28"/>
          <w:szCs w:val="28"/>
          <w:lang w:val="en-US"/>
        </w:rPr>
        <w:t>dav</w:t>
      </w:r>
      <w:r w:rsidR="00670CB1" w:rsidRPr="00B02DDF">
        <w:rPr>
          <w:rFonts w:ascii="Times New Roman" w:hAnsi="Times New Roman"/>
          <w:sz w:val="28"/>
          <w:szCs w:val="28"/>
        </w:rPr>
        <w:t>@</w:t>
      </w:r>
      <w:r w:rsidR="00670CB1" w:rsidRPr="00B02DDF">
        <w:rPr>
          <w:rFonts w:ascii="Times New Roman" w:hAnsi="Times New Roman"/>
          <w:sz w:val="28"/>
          <w:szCs w:val="28"/>
          <w:lang w:val="en-US"/>
        </w:rPr>
        <w:t>mai</w:t>
      </w:r>
      <w:r w:rsidR="00670CB1" w:rsidRPr="00B02DDF">
        <w:rPr>
          <w:rFonts w:ascii="Times New Roman" w:hAnsi="Times New Roman"/>
          <w:sz w:val="28"/>
          <w:szCs w:val="28"/>
        </w:rPr>
        <w:t>.</w:t>
      </w:r>
      <w:r w:rsidR="00670CB1" w:rsidRPr="00B02DDF">
        <w:rPr>
          <w:rFonts w:ascii="Times New Roman" w:hAnsi="Times New Roman"/>
          <w:sz w:val="28"/>
          <w:szCs w:val="28"/>
          <w:lang w:val="en-US"/>
        </w:rPr>
        <w:t>ru</w:t>
      </w:r>
      <w:r w:rsidRPr="00EC7F80">
        <w:rPr>
          <w:rFonts w:ascii="Times New Roman" w:hAnsi="Times New Roman"/>
          <w:sz w:val="28"/>
          <w:szCs w:val="28"/>
        </w:rPr>
        <w:t>, при личном приеме заявителя.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670CB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Курманкеевский</w:t>
      </w:r>
      <w:r w:rsidR="00C17C24">
        <w:rPr>
          <w:rFonts w:ascii="Times New Roman" w:hAnsi="Times New Roman"/>
          <w:sz w:val="24"/>
          <w:szCs w:val="24"/>
        </w:rPr>
        <w:t xml:space="preserve"> сельсовет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0" w:history="1">
        <w:r w:rsidRPr="004A0BB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 xml:space="preserve">, а именно на совершение действий, предусмотренных п.3 ч. 1 ст.3 Федерального закона от 27 июля 2006 года № </w:t>
      </w:r>
      <w:r>
        <w:rPr>
          <w:rFonts w:ascii="Times New Roman" w:hAnsi="Times New Roman" w:cs="Times New Roman"/>
          <w:sz w:val="24"/>
          <w:szCs w:val="28"/>
        </w:rPr>
        <w:lastRenderedPageBreak/>
        <w:t>152-ФЗ «О персональных данных».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17C24" w:rsidRDefault="00C17C24" w:rsidP="000C40BD"/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sz w:val="24"/>
          <w:szCs w:val="24"/>
        </w:rPr>
        <w:t xml:space="preserve">к </w:t>
      </w:r>
      <w:r w:rsidRPr="00535E6A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670CB1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Курманкеевский</w:t>
      </w:r>
      <w:r w:rsidR="00C17C24">
        <w:rPr>
          <w:rFonts w:ascii="Times New Roman" w:hAnsi="Times New Roman"/>
          <w:sz w:val="24"/>
          <w:szCs w:val="24"/>
        </w:rPr>
        <w:t xml:space="preserve"> сельсовет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sz w:val="24"/>
          <w:szCs w:val="24"/>
        </w:rPr>
        <w:t>услуги «</w:t>
      </w: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жилых помещений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/>
          <w:sz w:val="24"/>
          <w:szCs w:val="24"/>
        </w:rPr>
        <w:t>»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C17C24" w:rsidRPr="001E0C92" w:rsidRDefault="00C17C24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C17C24" w:rsidRPr="001E0C92" w:rsidRDefault="006B666C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133350</wp:posOffset>
                </wp:positionV>
                <wp:extent cx="3543300" cy="603250"/>
                <wp:effectExtent l="0" t="0" r="19050" b="254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24" w:rsidRDefault="00C17C24" w:rsidP="000C40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17C24" w:rsidRDefault="00C17C24" w:rsidP="000C40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04DB4">
                              <w:rPr>
                                <w:rFonts w:ascii="Times New Roman" w:hAnsi="Times New Roman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документов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регистрация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заявления</w:t>
                            </w:r>
                          </w:p>
                          <w:p w:rsidR="00C17C24" w:rsidRPr="00704DB4" w:rsidRDefault="00C17C24" w:rsidP="000C40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17C24" w:rsidRDefault="00C17C24" w:rsidP="000C40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17C24" w:rsidRDefault="00C17C24" w:rsidP="000C40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17C24" w:rsidRDefault="00C17C24" w:rsidP="000C4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92.65pt;margin-top:10.5pt;width:279pt;height:4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C17C24" w:rsidRDefault="00C17C24" w:rsidP="000C40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17C24" w:rsidRDefault="00C17C24" w:rsidP="000C40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04DB4">
                        <w:rPr>
                          <w:rFonts w:ascii="Times New Roman" w:hAnsi="Times New Roman"/>
                        </w:rPr>
                        <w:t>Прием</w:t>
                      </w:r>
                      <w:r>
                        <w:rPr>
                          <w:rFonts w:ascii="Times New Roman" w:hAnsi="Times New Roman"/>
                        </w:rPr>
                        <w:t xml:space="preserve"> документов</w:t>
                      </w:r>
                      <w:r w:rsidRPr="00704DB4">
                        <w:rPr>
                          <w:rFonts w:ascii="Times New Roman" w:hAnsi="Times New Roman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</w:rPr>
                        <w:t>регистрация</w:t>
                      </w:r>
                      <w:r w:rsidRPr="00704DB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заявления</w:t>
                      </w:r>
                    </w:p>
                    <w:p w:rsidR="00C17C24" w:rsidRPr="00704DB4" w:rsidRDefault="00C17C24" w:rsidP="000C40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17C24" w:rsidRDefault="00C17C24" w:rsidP="000C40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C17C24" w:rsidRDefault="00C17C24" w:rsidP="000C40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C17C24" w:rsidRDefault="00C17C24" w:rsidP="000C40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6B666C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175" cy="408305"/>
                <wp:effectExtent l="76200" t="0" r="111125" b="4889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408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25pt;margin-top:4.55pt;width:.25pt;height:32.1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AOA8sd3QAAAAgBAAAPAAAAZHJz&#10;L2Rvd25yZXYueG1sTI/BTsMwEETvSPyDtUjcqF1IaAnZVAjECS4tSFVvbrLEKbEdbLcJf89yguNo&#10;RjNvytVke3GiEDvvEOYzBYJc7ZvOtQjvb89XSxAxadfo3jtC+KYIq+r8rNRF40e3ptMmtYJLXCw0&#10;gklpKKSMtSGr48wP5Nj78MHqxDK0sgl65HLby2ulbqXVneMFowd6NFR/bo4WYfuqdvnkgznsvjLz&#10;0j2124MdES8vpod7EImm9BeGX3xGh4qZ9v7omih6hCxX/CUh3M1BsM86B7FHWNxkIKtS/j9Q/Q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AOA8sd3QAAAAgBAAAPAAAAAAAAAAAAAAAA&#10;AIwEAABkcnMvZG93bnJldi54bWxQSwUGAAAAAAQABADzAAAAlgUAAAAA&#10;">
                <v:stroke endarrow="open"/>
                <o:lock v:ext="edit" shapetype="f"/>
              </v:shape>
            </w:pict>
          </mc:Fallback>
        </mc:AlternateConten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6B666C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68580</wp:posOffset>
                </wp:positionV>
                <wp:extent cx="3543300" cy="671195"/>
                <wp:effectExtent l="0" t="0" r="19050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67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24" w:rsidRPr="00704DB4" w:rsidRDefault="00C17C24" w:rsidP="000C4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комплектности и рассмотрение документов, представленных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92.65pt;margin-top:5.4pt;width:279pt;height:5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C17C24" w:rsidRPr="00704DB4" w:rsidRDefault="00C17C24" w:rsidP="000C4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комплектности и рассмотрение документов, представленных Заявителем</w:t>
                      </w:r>
                    </w:p>
                  </w:txbxContent>
                </v:textbox>
              </v:rect>
            </w:pict>
          </mc:Fallback>
        </mc:AlternateContent>
      </w:r>
      <w:r w:rsidR="00C17C24"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6B666C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38735</wp:posOffset>
                </wp:positionV>
                <wp:extent cx="1031240" cy="544195"/>
                <wp:effectExtent l="38100" t="0" r="16510" b="654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24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9.35pt;margin-top:3.05pt;width:81.2pt;height:4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38735</wp:posOffset>
                </wp:positionV>
                <wp:extent cx="1063625" cy="514985"/>
                <wp:effectExtent l="0" t="0" r="79375" b="565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3625" cy="514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30.5pt;margin-top:3.05pt;width:83.75pt;height:4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    <v:stroke endarrow="block"/>
                <o:lock v:ext="edit" shapetype="f"/>
              </v:shape>
            </w:pict>
          </mc:Fallback>
        </mc:AlternateConten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17C24" w:rsidRPr="001E0C92" w:rsidRDefault="006B666C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54610</wp:posOffset>
                </wp:positionV>
                <wp:extent cx="2362200" cy="631825"/>
                <wp:effectExtent l="0" t="0" r="19050" b="158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63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24" w:rsidRPr="0099315A" w:rsidRDefault="00C17C24" w:rsidP="000C4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margin-left:-8.45pt;margin-top:4.3pt;width:186pt;height:4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C17C24" w:rsidRPr="0099315A" w:rsidRDefault="00C17C24" w:rsidP="000C4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28575</wp:posOffset>
                </wp:positionV>
                <wp:extent cx="2352040" cy="1039495"/>
                <wp:effectExtent l="0" t="0" r="1016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039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24" w:rsidRPr="00704DB4" w:rsidRDefault="00C17C24" w:rsidP="000C4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>апрос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ов 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органы (организации), участвующие в предоставлении муниципальной 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95.6pt;margin-top:2.25pt;width:185.2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C17C24" w:rsidRPr="00704DB4" w:rsidRDefault="00C17C24" w:rsidP="000C4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и направление межведомственных з</w:t>
                      </w:r>
                      <w:r w:rsidRPr="00704DB4">
                        <w:rPr>
                          <w:rFonts w:ascii="Times New Roman" w:hAnsi="Times New Roman"/>
                        </w:rPr>
                        <w:t>апрос</w:t>
                      </w:r>
                      <w:r>
                        <w:rPr>
                          <w:rFonts w:ascii="Times New Roman" w:hAnsi="Times New Roman"/>
                        </w:rPr>
                        <w:t xml:space="preserve">ов </w:t>
                      </w:r>
                      <w:r w:rsidRPr="00704DB4">
                        <w:rPr>
                          <w:rFonts w:ascii="Times New Roman" w:hAnsi="Times New Roman"/>
                        </w:rPr>
                        <w:t>в</w:t>
                      </w:r>
                      <w:r>
                        <w:rPr>
                          <w:rFonts w:ascii="Times New Roman" w:hAnsi="Times New Roman"/>
                        </w:rPr>
                        <w:t xml:space="preserve"> органы (организации), участвующие в предоставлении муниципальной 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6B666C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4474209</wp:posOffset>
                </wp:positionH>
                <wp:positionV relativeFrom="paragraph">
                  <wp:posOffset>19050</wp:posOffset>
                </wp:positionV>
                <wp:extent cx="0" cy="252730"/>
                <wp:effectExtent l="76200" t="0" r="57150" b="520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2.3pt;margin-top:1.5pt;width:0;height:19.9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C17C24" w:rsidRPr="001E0C92" w:rsidRDefault="006B666C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86360</wp:posOffset>
                </wp:positionV>
                <wp:extent cx="2409825" cy="1002030"/>
                <wp:effectExtent l="0" t="0" r="28575" b="266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24" w:rsidRPr="005839EA" w:rsidRDefault="00C17C24" w:rsidP="000C4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5839EA">
                              <w:rPr>
                                <w:rFonts w:ascii="Times New Roman" w:hAnsi="Times New Roman"/>
                              </w:rPr>
                              <w:t>одготовка договора передачи, либо уведомления о невозможности заключения договора передачи, подписание 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39EA">
                              <w:rPr>
                                <w:rFonts w:ascii="Times New Roman" w:hAnsi="Times New Roman"/>
                              </w:rPr>
                              <w:t>регистрация договора передачи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margin-left:235.1pt;margin-top:6.8pt;width:189.75pt;height:7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C17C24" w:rsidRPr="005839EA" w:rsidRDefault="00C17C24" w:rsidP="000C4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5839EA">
                        <w:rPr>
                          <w:rFonts w:ascii="Times New Roman" w:hAnsi="Times New Roman"/>
                        </w:rPr>
                        <w:t>одготовка договора передачи, либо уведомления о невозможности заключения договора передачи, подписание 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5839EA">
                        <w:rPr>
                          <w:rFonts w:ascii="Times New Roman" w:hAnsi="Times New Roman"/>
                        </w:rPr>
                        <w:t>регистрация договора передачи</w:t>
                      </w:r>
                    </w:p>
                  </w:txbxContent>
                </v:textbox>
              </v:rect>
            </w:pict>
          </mc:Fallback>
        </mc:AlternateConten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17C24">
        <w:rPr>
          <w:noProof/>
          <w:lang w:eastAsia="ru-RU"/>
        </w:rPr>
        <w:t xml:space="preserve"> </w:t>
      </w:r>
    </w:p>
    <w:p w:rsidR="00C17C24" w:rsidRPr="001E0C92" w:rsidRDefault="00C17C24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7C24" w:rsidRPr="001E0C92" w:rsidRDefault="006B666C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4172584</wp:posOffset>
                </wp:positionH>
                <wp:positionV relativeFrom="paragraph">
                  <wp:posOffset>36195</wp:posOffset>
                </wp:positionV>
                <wp:extent cx="0" cy="1244600"/>
                <wp:effectExtent l="76200" t="0" r="7620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8.55pt;margin-top:2.85pt;width:0;height:9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36195</wp:posOffset>
                </wp:positionV>
                <wp:extent cx="1604645" cy="602615"/>
                <wp:effectExtent l="38100" t="0" r="14605" b="641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4645" cy="60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58.5pt;margin-top:2.85pt;width:126.35pt;height:47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    <v:stroke endarrow="block"/>
              </v:shape>
            </w:pict>
          </mc:Fallback>
        </mc:AlternateConten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6B666C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114300</wp:posOffset>
                </wp:positionV>
                <wp:extent cx="2366010" cy="1060450"/>
                <wp:effectExtent l="0" t="0" r="15240" b="254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601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24" w:rsidRDefault="00C17C24" w:rsidP="000C40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Отказ в предоставлении муниципальной услуги </w:t>
                            </w:r>
                          </w:p>
                          <w:p w:rsidR="00C17C24" w:rsidRPr="002C45DF" w:rsidRDefault="00C17C24" w:rsidP="000C40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(п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>ри наличии оснований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 xml:space="preserve"> предусмотренных пунктом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2.13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настоящего 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>Регламента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margin-left:-3.85pt;margin-top:9pt;width:186.3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C17C24" w:rsidRDefault="00C17C24" w:rsidP="000C40B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Отказ в предоставлении муниципальной услуги </w:t>
                      </w:r>
                    </w:p>
                    <w:p w:rsidR="00C17C24" w:rsidRPr="002C45DF" w:rsidRDefault="00C17C24" w:rsidP="000C40BD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(п</w:t>
                      </w:r>
                      <w:r w:rsidRPr="002C45DF">
                        <w:rPr>
                          <w:rFonts w:ascii="Times New Roman" w:hAnsi="Times New Roman"/>
                        </w:rPr>
                        <w:t>ри наличии оснований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2C45DF">
                        <w:rPr>
                          <w:rFonts w:ascii="Times New Roman" w:hAnsi="Times New Roman"/>
                        </w:rPr>
                        <w:t xml:space="preserve"> предусмотренных пунктом </w:t>
                      </w:r>
                      <w:r>
                        <w:rPr>
                          <w:rFonts w:ascii="Times New Roman" w:hAnsi="Times New Roman"/>
                        </w:rPr>
                        <w:t>2.13</w:t>
                      </w:r>
                      <w:r w:rsidRPr="002C45D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настоящего </w:t>
                      </w:r>
                      <w:r w:rsidRPr="002C45DF">
                        <w:rPr>
                          <w:rFonts w:ascii="Times New Roman" w:hAnsi="Times New Roman"/>
                        </w:rPr>
                        <w:t>Регламента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0C40BD">
      <w:pPr>
        <w:tabs>
          <w:tab w:val="left" w:pos="6894"/>
        </w:tabs>
      </w:pPr>
      <w:r>
        <w:tab/>
      </w:r>
    </w:p>
    <w:p w:rsidR="00C17C24" w:rsidRDefault="00C17C24" w:rsidP="000C40BD">
      <w:pPr>
        <w:tabs>
          <w:tab w:val="left" w:pos="6894"/>
        </w:tabs>
      </w:pPr>
      <w:r>
        <w:lastRenderedPageBreak/>
        <w:tab/>
      </w:r>
    </w:p>
    <w:p w:rsidR="00C17C24" w:rsidRPr="00D5372F" w:rsidRDefault="006B666C" w:rsidP="000C40BD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4135754</wp:posOffset>
                </wp:positionH>
                <wp:positionV relativeFrom="paragraph">
                  <wp:posOffset>-345440</wp:posOffset>
                </wp:positionV>
                <wp:extent cx="0" cy="47625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5.65pt;margin-top:-27.2pt;width:0;height:37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131445</wp:posOffset>
                </wp:positionV>
                <wp:extent cx="2409825" cy="1867535"/>
                <wp:effectExtent l="0" t="0" r="28575" b="184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86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24" w:rsidRPr="002A4B06" w:rsidRDefault="00C17C24" w:rsidP="000C4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формление сопутствующих документов (доверенности для представления интересов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Администрации муниципального района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 в Росреестре по РБ по поводу государственной регистрации перехода права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 собственности на жилые</w:t>
                            </w:r>
                            <w:r w:rsidRPr="005454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>помещения, переданные согласно договору передачи)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margin-left:232.8pt;margin-top:10.35pt;width:189.75pt;height:14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C17C24" w:rsidRPr="002A4B06" w:rsidRDefault="00C17C24" w:rsidP="000C4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2A4B06">
                        <w:rPr>
                          <w:rFonts w:ascii="Times New Roman" w:hAnsi="Times New Roman"/>
                        </w:rPr>
                        <w:t xml:space="preserve">формление сопутствующих документов (доверенности для представления интересов </w:t>
                      </w:r>
                      <w:r>
                        <w:rPr>
                          <w:rFonts w:ascii="Times New Roman" w:hAnsi="Times New Roman"/>
                        </w:rPr>
                        <w:t>Администрации муниципального района</w:t>
                      </w:r>
                      <w:r w:rsidRPr="002A4B06">
                        <w:rPr>
                          <w:rFonts w:ascii="Times New Roman" w:hAnsi="Times New Roman"/>
                        </w:rPr>
                        <w:t xml:space="preserve"> в Росреестре по РБ по поводу государственной регистрации перехода права </w:t>
                      </w:r>
                      <w:r>
                        <w:rPr>
                          <w:rFonts w:ascii="Times New Roman" w:hAnsi="Times New Roman"/>
                        </w:rPr>
                        <w:t>муниципальной</w:t>
                      </w:r>
                      <w:r w:rsidRPr="002A4B06">
                        <w:rPr>
                          <w:rFonts w:ascii="Times New Roman" w:hAnsi="Times New Roman"/>
                        </w:rPr>
                        <w:t xml:space="preserve"> собственности на жилые</w:t>
                      </w:r>
                      <w:r w:rsidRPr="005454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2A4B06">
                        <w:rPr>
                          <w:rFonts w:ascii="Times New Roman" w:hAnsi="Times New Roman"/>
                        </w:rPr>
                        <w:t>помещения, переданные согласно договору передачи)</w:t>
                      </w:r>
                    </w:p>
                  </w:txbxContent>
                </v:textbox>
              </v:rect>
            </w:pict>
          </mc:Fallback>
        </mc:AlternateContent>
      </w:r>
    </w:p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6B666C" w:rsidP="000C40BD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4172584</wp:posOffset>
                </wp:positionH>
                <wp:positionV relativeFrom="paragraph">
                  <wp:posOffset>59690</wp:posOffset>
                </wp:positionV>
                <wp:extent cx="0" cy="76835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8.55pt;margin-top:4.7pt;width:0;height:60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17C24" w:rsidRDefault="00C17C24" w:rsidP="000C40BD"/>
    <w:p w:rsidR="00C17C24" w:rsidRPr="00D5372F" w:rsidRDefault="006B666C" w:rsidP="000C40BD">
      <w:pPr>
        <w:tabs>
          <w:tab w:val="left" w:pos="283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184150</wp:posOffset>
                </wp:positionV>
                <wp:extent cx="2409825" cy="525145"/>
                <wp:effectExtent l="0" t="0" r="28575" b="273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C24" w:rsidRPr="00704DB4" w:rsidRDefault="00C17C24" w:rsidP="000C4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04DB4">
                              <w:rPr>
                                <w:rFonts w:ascii="Times New Roman" w:hAnsi="Times New Roman"/>
                              </w:rPr>
                              <w:t>Выдача договора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передачи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доверенности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236.6pt;margin-top:14.5pt;width:189.75pt;height:4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C17C24" w:rsidRPr="00704DB4" w:rsidRDefault="00C17C24" w:rsidP="000C4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04DB4">
                        <w:rPr>
                          <w:rFonts w:ascii="Times New Roman" w:hAnsi="Times New Roman"/>
                        </w:rPr>
                        <w:t>Выдача договора</w:t>
                      </w:r>
                      <w:r>
                        <w:rPr>
                          <w:rFonts w:ascii="Times New Roman" w:hAnsi="Times New Roman"/>
                        </w:rPr>
                        <w:t xml:space="preserve"> передачи</w:t>
                      </w:r>
                      <w:r w:rsidRPr="00704DB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и доверенности </w:t>
                      </w:r>
                    </w:p>
                  </w:txbxContent>
                </v:textbox>
              </v:rect>
            </w:pict>
          </mc:Fallback>
        </mc:AlternateContent>
      </w:r>
      <w:r w:rsidR="00C17C24">
        <w:tab/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7C24" w:rsidSect="006300B5">
          <w:head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17C24" w:rsidRPr="00535E6A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0CB1">
        <w:rPr>
          <w:rFonts w:ascii="Times New Roman" w:hAnsi="Times New Roman"/>
          <w:sz w:val="24"/>
          <w:szCs w:val="24"/>
        </w:rPr>
        <w:t>Курманкеевский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</w:t>
      </w:r>
      <w:r w:rsidRPr="001876AB">
        <w:rPr>
          <w:rFonts w:ascii="Times New Roman" w:hAnsi="Times New Roman"/>
          <w:sz w:val="24"/>
          <w:szCs w:val="24"/>
        </w:rPr>
        <w:t xml:space="preserve"> предоставлению муниципальной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sz w:val="24"/>
          <w:szCs w:val="24"/>
        </w:rPr>
        <w:t>услуги «</w:t>
      </w: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/>
          <w:sz w:val="24"/>
          <w:szCs w:val="24"/>
        </w:rPr>
        <w:t>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C17C24" w:rsidRPr="000A6A32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7C24" w:rsidRPr="00EC7F80" w:rsidRDefault="00C17C24"/>
    <w:sectPr w:rsidR="00C17C24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E9" w:rsidRDefault="00EA4BE9">
      <w:pPr>
        <w:spacing w:after="0" w:line="240" w:lineRule="auto"/>
      </w:pPr>
      <w:r>
        <w:separator/>
      </w:r>
    </w:p>
  </w:endnote>
  <w:endnote w:type="continuationSeparator" w:id="0">
    <w:p w:rsidR="00EA4BE9" w:rsidRDefault="00EA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E9" w:rsidRDefault="00EA4BE9">
      <w:pPr>
        <w:spacing w:after="0" w:line="240" w:lineRule="auto"/>
      </w:pPr>
      <w:r>
        <w:separator/>
      </w:r>
    </w:p>
  </w:footnote>
  <w:footnote w:type="continuationSeparator" w:id="0">
    <w:p w:rsidR="00EA4BE9" w:rsidRDefault="00EA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24" w:rsidRDefault="008E39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666C">
      <w:rPr>
        <w:noProof/>
      </w:rPr>
      <w:t>34</w:t>
    </w:r>
    <w:r>
      <w:rPr>
        <w:noProof/>
      </w:rPr>
      <w:fldChar w:fldCharType="end"/>
    </w:r>
  </w:p>
  <w:p w:rsidR="00C17C24" w:rsidRDefault="00C17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263E4"/>
    <w:rsid w:val="000619C8"/>
    <w:rsid w:val="000A6A32"/>
    <w:rsid w:val="000B6529"/>
    <w:rsid w:val="000C3B2B"/>
    <w:rsid w:val="000C40BD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92854"/>
    <w:rsid w:val="001A341D"/>
    <w:rsid w:val="001E0C92"/>
    <w:rsid w:val="001F2B6F"/>
    <w:rsid w:val="00224ABE"/>
    <w:rsid w:val="00237432"/>
    <w:rsid w:val="00271C4D"/>
    <w:rsid w:val="00297178"/>
    <w:rsid w:val="00297A0A"/>
    <w:rsid w:val="002A4B06"/>
    <w:rsid w:val="002C45DF"/>
    <w:rsid w:val="002D7470"/>
    <w:rsid w:val="002F66FE"/>
    <w:rsid w:val="00372E0B"/>
    <w:rsid w:val="0038558A"/>
    <w:rsid w:val="00387990"/>
    <w:rsid w:val="003D3671"/>
    <w:rsid w:val="00407E98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341E7"/>
    <w:rsid w:val="00535E6A"/>
    <w:rsid w:val="00545424"/>
    <w:rsid w:val="0055750F"/>
    <w:rsid w:val="00573149"/>
    <w:rsid w:val="00575533"/>
    <w:rsid w:val="00575A55"/>
    <w:rsid w:val="005839EA"/>
    <w:rsid w:val="005F36FF"/>
    <w:rsid w:val="00606F7F"/>
    <w:rsid w:val="00623F8C"/>
    <w:rsid w:val="006300B5"/>
    <w:rsid w:val="0066291E"/>
    <w:rsid w:val="00670CB1"/>
    <w:rsid w:val="006A01DB"/>
    <w:rsid w:val="006A5BB8"/>
    <w:rsid w:val="006B641C"/>
    <w:rsid w:val="006B666C"/>
    <w:rsid w:val="006C0DF0"/>
    <w:rsid w:val="006F24D4"/>
    <w:rsid w:val="00700B18"/>
    <w:rsid w:val="00704DB4"/>
    <w:rsid w:val="007437E5"/>
    <w:rsid w:val="00750448"/>
    <w:rsid w:val="00760247"/>
    <w:rsid w:val="007644B8"/>
    <w:rsid w:val="00777E53"/>
    <w:rsid w:val="00782BCA"/>
    <w:rsid w:val="00793511"/>
    <w:rsid w:val="007B7F3F"/>
    <w:rsid w:val="008525D9"/>
    <w:rsid w:val="008557AC"/>
    <w:rsid w:val="00897B3E"/>
    <w:rsid w:val="008E393C"/>
    <w:rsid w:val="008F35DF"/>
    <w:rsid w:val="0096371A"/>
    <w:rsid w:val="0099315A"/>
    <w:rsid w:val="009A15E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D1E0B"/>
    <w:rsid w:val="00AF19C5"/>
    <w:rsid w:val="00B02DDF"/>
    <w:rsid w:val="00B05FF1"/>
    <w:rsid w:val="00B647CB"/>
    <w:rsid w:val="00B65174"/>
    <w:rsid w:val="00B76BED"/>
    <w:rsid w:val="00B873E4"/>
    <w:rsid w:val="00B95722"/>
    <w:rsid w:val="00C11363"/>
    <w:rsid w:val="00C17049"/>
    <w:rsid w:val="00C17C24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80D18"/>
    <w:rsid w:val="00D90915"/>
    <w:rsid w:val="00D92F7E"/>
    <w:rsid w:val="00DB1A8F"/>
    <w:rsid w:val="00DC4C18"/>
    <w:rsid w:val="00DD1554"/>
    <w:rsid w:val="00DD4930"/>
    <w:rsid w:val="00DF0E33"/>
    <w:rsid w:val="00DF4461"/>
    <w:rsid w:val="00E11322"/>
    <w:rsid w:val="00E732B6"/>
    <w:rsid w:val="00EA2E46"/>
    <w:rsid w:val="00EA4BE9"/>
    <w:rsid w:val="00EB3663"/>
    <w:rsid w:val="00EC595E"/>
    <w:rsid w:val="00EC6A1A"/>
    <w:rsid w:val="00EC7F80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Title"/>
    <w:basedOn w:val="a"/>
    <w:link w:val="af4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link w:val="af3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Title"/>
    <w:basedOn w:val="a"/>
    <w:link w:val="af4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link w:val="af3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10126</Words>
  <Characters>57724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Курманкеевский</cp:lastModifiedBy>
  <cp:revision>2</cp:revision>
  <dcterms:created xsi:type="dcterms:W3CDTF">2016-12-07T08:21:00Z</dcterms:created>
  <dcterms:modified xsi:type="dcterms:W3CDTF">2016-12-07T08:21:00Z</dcterms:modified>
</cp:coreProperties>
</file>