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40" w:rsidRPr="00C51B40" w:rsidRDefault="00C51B40" w:rsidP="00C51B4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>ПРОЕКТ</w:t>
      </w:r>
    </w:p>
    <w:p w:rsidR="00C51B40" w:rsidRPr="00C51B40" w:rsidRDefault="00C51B40" w:rsidP="00C51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5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40" w:rsidRPr="00C51B40" w:rsidRDefault="00C51B40" w:rsidP="00C51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>администрации сельского поселения Сергиопольский сельсовет</w:t>
      </w:r>
    </w:p>
    <w:p w:rsidR="00C51B40" w:rsidRPr="00C51B40" w:rsidRDefault="00C51B40" w:rsidP="00C51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0E2196" w:rsidRDefault="000E2196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Default="000E2196" w:rsidP="000E2196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2196" w:rsidRPr="000E2196" w:rsidRDefault="000E2196" w:rsidP="000E2196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в сельском поселении </w:t>
      </w:r>
      <w:r w:rsidR="00C86110">
        <w:rPr>
          <w:rFonts w:ascii="Times New Roman" w:hAnsi="Times New Roman" w:cs="Times New Roman"/>
          <w:bCs/>
          <w:color w:val="000000"/>
          <w:sz w:val="28"/>
          <w:szCs w:val="28"/>
        </w:rPr>
        <w:t>Сергиопольский</w:t>
      </w:r>
      <w:r w:rsidRPr="000E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0E2196" w:rsidRPr="000E2196" w:rsidRDefault="000E2196" w:rsidP="000E2196">
      <w:pPr>
        <w:widowControl/>
        <w:spacing w:after="200" w:line="276" w:lineRule="auto"/>
        <w:ind w:right="647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33" w:rsidRDefault="00137D33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196" w:rsidRPr="000E21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27.12.2019 года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proofErr w:type="gramStart"/>
      <w:r w:rsidR="000E2196" w:rsidRPr="000E2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2196" w:rsidRPr="000E2196">
        <w:rPr>
          <w:rFonts w:ascii="Times New Roman" w:hAnsi="Times New Roman" w:cs="Times New Roman"/>
          <w:sz w:val="28"/>
          <w:szCs w:val="28"/>
        </w:rPr>
        <w:t xml:space="preserve"> </w:t>
      </w:r>
      <w:r w:rsidR="000E2196">
        <w:rPr>
          <w:rFonts w:ascii="Times New Roman" w:hAnsi="Times New Roman" w:cs="Times New Roman"/>
          <w:sz w:val="28"/>
          <w:szCs w:val="28"/>
        </w:rPr>
        <w:t>о с т а н о в л я ю:</w:t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  <w:r w:rsid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Default="00137D33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</w:t>
      </w:r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и ведения кассового плана исполнения бюджета в сельском </w:t>
      </w:r>
      <w:proofErr w:type="gramStart"/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110">
        <w:rPr>
          <w:rFonts w:ascii="Times New Roman" w:hAnsi="Times New Roman" w:cs="Times New Roman"/>
          <w:bCs/>
          <w:color w:val="000000"/>
          <w:sz w:val="28"/>
          <w:szCs w:val="28"/>
        </w:rPr>
        <w:t>Сергиопольский</w:t>
      </w:r>
      <w:r w:rsidR="000E2196" w:rsidRPr="000E21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  <w:r w:rsidR="000E2196" w:rsidRPr="000E2196">
        <w:rPr>
          <w:rFonts w:ascii="Times New Roman" w:hAnsi="Times New Roman" w:cs="Times New Roman"/>
          <w:bCs/>
          <w:sz w:val="28"/>
          <w:szCs w:val="28"/>
        </w:rPr>
        <w:tab/>
      </w:r>
    </w:p>
    <w:p w:rsid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3</w:t>
      </w:r>
      <w:r w:rsidR="00C86110">
        <w:rPr>
          <w:rFonts w:ascii="Times New Roman" w:hAnsi="Times New Roman" w:cs="Times New Roman"/>
          <w:sz w:val="28"/>
          <w:szCs w:val="28"/>
        </w:rPr>
        <w:t>1</w:t>
      </w:r>
      <w:r w:rsidRPr="000E2196">
        <w:rPr>
          <w:rFonts w:ascii="Times New Roman" w:hAnsi="Times New Roman" w:cs="Times New Roman"/>
          <w:sz w:val="28"/>
          <w:szCs w:val="28"/>
        </w:rPr>
        <w:t xml:space="preserve">.12.2019 года № </w:t>
      </w:r>
      <w:r w:rsidR="00C86110">
        <w:rPr>
          <w:rFonts w:ascii="Times New Roman" w:hAnsi="Times New Roman" w:cs="Times New Roman"/>
          <w:sz w:val="28"/>
          <w:szCs w:val="28"/>
        </w:rPr>
        <w:t>124</w:t>
      </w:r>
      <w:r w:rsidRPr="000E2196">
        <w:rPr>
          <w:rFonts w:ascii="Times New Roman" w:hAnsi="Times New Roman" w:cs="Times New Roman"/>
          <w:sz w:val="28"/>
          <w:szCs w:val="28"/>
        </w:rPr>
        <w:t xml:space="preserve">. </w:t>
      </w:r>
      <w:r w:rsidRP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19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0E219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2196">
        <w:rPr>
          <w:rFonts w:ascii="Times New Roman" w:hAnsi="Times New Roman" w:cs="Times New Roman"/>
          <w:sz w:val="28"/>
          <w:szCs w:val="28"/>
        </w:rPr>
        <w:t>.</w:t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  <w:r w:rsidRPr="000E2196">
        <w:rPr>
          <w:rFonts w:ascii="Times New Roman" w:hAnsi="Times New Roman" w:cs="Times New Roman"/>
          <w:sz w:val="28"/>
          <w:szCs w:val="28"/>
        </w:rPr>
        <w:tab/>
      </w: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0E2196" w:rsidRPr="000E2196" w:rsidRDefault="000E2196" w:rsidP="000E2196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C51B40" w:rsidRPr="00C51B40" w:rsidRDefault="00C51B40" w:rsidP="00C51B40">
      <w:pPr>
        <w:ind w:left="5670"/>
        <w:rPr>
          <w:rFonts w:ascii="Times New Roman" w:hAnsi="Times New Roman" w:cs="Times New Roman"/>
          <w:sz w:val="28"/>
        </w:rPr>
      </w:pPr>
      <w:r w:rsidRPr="00C51B40">
        <w:rPr>
          <w:rFonts w:ascii="Times New Roman" w:hAnsi="Times New Roman" w:cs="Times New Roman"/>
          <w:sz w:val="28"/>
        </w:rPr>
        <w:t>Глава сельского поселения</w:t>
      </w:r>
    </w:p>
    <w:p w:rsidR="00C51B40" w:rsidRPr="00C51B40" w:rsidRDefault="00C51B40" w:rsidP="00C51B40">
      <w:pPr>
        <w:ind w:left="5670"/>
        <w:rPr>
          <w:rFonts w:ascii="Times New Roman" w:hAnsi="Times New Roman" w:cs="Times New Roman"/>
          <w:sz w:val="28"/>
          <w:szCs w:val="28"/>
        </w:rPr>
      </w:pPr>
      <w:r w:rsidRPr="00C51B40">
        <w:rPr>
          <w:rFonts w:ascii="Times New Roman" w:hAnsi="Times New Roman" w:cs="Times New Roman"/>
          <w:sz w:val="28"/>
        </w:rPr>
        <w:t>А. З. Абдуллин</w:t>
      </w: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0E219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6110" w:rsidRDefault="00C8611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C51B40" w:rsidRDefault="00C51B4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Приложение к постановлению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786D05" w:rsidRPr="00E02396" w:rsidRDefault="00C86110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Сергиопольский</w:t>
      </w:r>
      <w:r w:rsidR="00786D05" w:rsidRPr="00E02396">
        <w:rPr>
          <w:rFonts w:ascii="Times New Roman" w:hAnsi="Times New Roman" w:cs="Times New Roman"/>
          <w:bCs/>
          <w:color w:val="000000"/>
        </w:rPr>
        <w:t xml:space="preserve"> </w:t>
      </w:r>
      <w:r w:rsidR="00786D05" w:rsidRPr="00E02396">
        <w:rPr>
          <w:rFonts w:ascii="Times New Roman" w:hAnsi="Times New Roman" w:cs="Times New Roman"/>
        </w:rPr>
        <w:t xml:space="preserve">сельсовет муниципального 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района Давлекановский район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Республики Башкортостан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от </w:t>
      </w:r>
      <w:r w:rsidR="00C51B40">
        <w:rPr>
          <w:rFonts w:ascii="Times New Roman" w:hAnsi="Times New Roman" w:cs="Times New Roman"/>
        </w:rPr>
        <w:t>___________________</w:t>
      </w:r>
    </w:p>
    <w:p w:rsidR="00786D05" w:rsidRPr="00E02396" w:rsidRDefault="00786D05" w:rsidP="00786D0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ПОРЯДОК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составления и ведения кассового плана исполнения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текущем финансовом году</w:t>
      </w:r>
      <w:proofErr w:type="gramEnd"/>
    </w:p>
    <w:p w:rsidR="00786D05" w:rsidRPr="00E02396" w:rsidRDefault="00786D05" w:rsidP="00786D0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lang w:eastAsia="en-US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I. Общие положения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E02396">
        <w:rPr>
          <w:rFonts w:ascii="Times New Roman" w:hAnsi="Times New Roman" w:cs="Times New Roman"/>
          <w:lang w:eastAsia="en-US"/>
        </w:rPr>
        <w:t xml:space="preserve">1. </w:t>
      </w:r>
      <w:proofErr w:type="gramStart"/>
      <w:r w:rsidRPr="00E02396">
        <w:rPr>
          <w:rFonts w:ascii="Times New Roman" w:hAnsi="Times New Roman" w:cs="Times New Roman"/>
          <w:lang w:eastAsia="en-US"/>
        </w:rPr>
        <w:t xml:space="preserve">Настоящий Порядок составления и ведения кассового плана исполнения бюджета </w:t>
      </w:r>
      <w:r w:rsidRPr="00E02396">
        <w:rPr>
          <w:rFonts w:ascii="Times New Roman" w:hAnsi="Times New Roman" w:cs="Times New Roman"/>
        </w:rPr>
        <w:t xml:space="preserve">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</w:t>
      </w:r>
      <w:r w:rsidRPr="00E02396">
        <w:rPr>
          <w:rFonts w:ascii="Times New Roman" w:hAnsi="Times New Roman" w:cs="Times New Roman"/>
          <w:lang w:eastAsia="en-US"/>
        </w:rPr>
        <w:t xml:space="preserve">муниципального района Давлекановский район 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E02396">
        <w:rPr>
          <w:rFonts w:ascii="Times New Roman" w:hAnsi="Times New Roman" w:cs="Times New Roman"/>
        </w:rPr>
        <w:t xml:space="preserve">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</w:t>
      </w:r>
      <w:r w:rsidRPr="00E02396">
        <w:rPr>
          <w:rFonts w:ascii="Times New Roman" w:hAnsi="Times New Roman" w:cs="Times New Roman"/>
          <w:lang w:eastAsia="en-US"/>
        </w:rPr>
        <w:t>муниципального района</w:t>
      </w:r>
      <w:proofErr w:type="gramEnd"/>
      <w:r w:rsidRPr="00E02396">
        <w:rPr>
          <w:rFonts w:ascii="Times New Roman" w:hAnsi="Times New Roman" w:cs="Times New Roman"/>
          <w:lang w:eastAsia="en-US"/>
        </w:rPr>
        <w:t xml:space="preserve"> Давлекановский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2. Кассовый план включает: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3. Составление и ведение кассового плана осуществляется Администрацией СП (далее – Администрация СП) в информационной системе, используемой администрацией сельского поселения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ходе составления и ведения кассового плана Администрация СП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и показателях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(далее – информация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</w:t>
      </w:r>
      <w:proofErr w:type="gramEnd"/>
      <w:r w:rsidRPr="00E02396">
        <w:rPr>
          <w:rFonts w:ascii="Times New Roman" w:hAnsi="Times New Roman" w:cs="Times New Roman"/>
        </w:rPr>
        <w:t xml:space="preserve"> район Республики Башкортостан).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4. </w:t>
      </w:r>
      <w:proofErr w:type="gramStart"/>
      <w:r w:rsidRPr="00E02396">
        <w:rPr>
          <w:rFonts w:ascii="Times New Roman" w:hAnsi="Times New Roman" w:cs="Times New Roman"/>
        </w:rPr>
        <w:t xml:space="preserve">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(далее – кассовый план на текущий финансовый год) составляется по </w:t>
      </w:r>
      <w:hyperlink r:id="rId8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форме</w:t>
        </w:r>
      </w:hyperlink>
      <w:r w:rsidRPr="00E02396">
        <w:rPr>
          <w:rFonts w:ascii="Times New Roman" w:hAnsi="Times New Roman" w:cs="Times New Roman"/>
        </w:rPr>
        <w:t xml:space="preserve"> согласно приложению № 1 к настоящему Порядку, кассовый план исполнения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(далее – кассовый план на текущий месяц) – согласно </w:t>
      </w:r>
      <w:hyperlink r:id="rId9" w:anchor="P1446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приложению № </w:t>
        </w:r>
      </w:hyperlink>
      <w:r w:rsidRPr="00E02396">
        <w:rPr>
          <w:rFonts w:ascii="Times New Roman" w:hAnsi="Times New Roman" w:cs="Times New Roman"/>
        </w:rPr>
        <w:t>2</w:t>
      </w:r>
      <w:proofErr w:type="gramEnd"/>
      <w:r w:rsidRPr="00E02396">
        <w:rPr>
          <w:rFonts w:ascii="Times New Roman" w:hAnsi="Times New Roman" w:cs="Times New Roman"/>
        </w:rPr>
        <w:t xml:space="preserve"> к настоящему Порядку и утверждается главой администрации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(лицом, исполняющим его обязанности).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0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главами </w:t>
        </w:r>
        <w:r w:rsidRPr="00E02396">
          <w:rPr>
            <w:rFonts w:ascii="Times New Roman" w:hAnsi="Times New Roman" w:cs="Times New Roman"/>
          </w:rPr>
          <w:br/>
        </w:r>
        <w:r w:rsidRPr="00E02396">
          <w:rPr>
            <w:rFonts w:ascii="Times New Roman" w:hAnsi="Times New Roman" w:cs="Times New Roman"/>
            <w:color w:val="0000FF"/>
            <w:u w:val="single"/>
          </w:rPr>
          <w:t>II</w:t>
        </w:r>
      </w:hyperlink>
      <w:r w:rsidRPr="00E02396">
        <w:rPr>
          <w:rFonts w:ascii="Times New Roman" w:hAnsi="Times New Roman" w:cs="Times New Roman"/>
        </w:rPr>
        <w:t xml:space="preserve"> - </w:t>
      </w:r>
      <w:hyperlink r:id="rId11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IV</w:t>
        </w:r>
      </w:hyperlink>
      <w:r w:rsidRPr="00E02396">
        <w:rPr>
          <w:rFonts w:ascii="Times New Roman" w:hAnsi="Times New Roman" w:cs="Times New Roman"/>
        </w:rPr>
        <w:t xml:space="preserve"> настоящего Порядка: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 xml:space="preserve">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2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3" w:anchor="P83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4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IV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иных необходимых показателей.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5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 xml:space="preserve">главами </w:t>
        </w:r>
        <w:r w:rsidRPr="00E02396">
          <w:rPr>
            <w:rFonts w:ascii="Times New Roman" w:hAnsi="Times New Roman" w:cs="Times New Roman"/>
          </w:rPr>
          <w:br/>
        </w:r>
        <w:r w:rsidRPr="00E02396">
          <w:rPr>
            <w:rFonts w:ascii="Times New Roman" w:hAnsi="Times New Roman" w:cs="Times New Roman"/>
            <w:color w:val="0000FF"/>
            <w:u w:val="single"/>
          </w:rPr>
          <w:t>II</w:t>
        </w:r>
      </w:hyperlink>
      <w:r w:rsidRPr="00E02396">
        <w:rPr>
          <w:rFonts w:ascii="Times New Roman" w:hAnsi="Times New Roman" w:cs="Times New Roman"/>
        </w:rPr>
        <w:t xml:space="preserve"> - </w:t>
      </w:r>
      <w:hyperlink r:id="rId16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IV</w:t>
        </w:r>
      </w:hyperlink>
      <w:r w:rsidRPr="00E02396">
        <w:rPr>
          <w:rFonts w:ascii="Times New Roman" w:hAnsi="Times New Roman" w:cs="Times New Roman"/>
        </w:rPr>
        <w:t xml:space="preserve"> настоящего Порядка: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7" w:anchor="P54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8" w:anchor="P83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III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прогноза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 район Республики Башкортостан на текущий месяц, формируемого в </w:t>
      </w:r>
      <w:proofErr w:type="gramStart"/>
      <w:r w:rsidRPr="00E02396">
        <w:rPr>
          <w:rFonts w:ascii="Times New Roman" w:hAnsi="Times New Roman" w:cs="Times New Roman"/>
        </w:rPr>
        <w:t>порядке</w:t>
      </w:r>
      <w:proofErr w:type="gramEnd"/>
      <w:r w:rsidRPr="00E02396">
        <w:rPr>
          <w:rFonts w:ascii="Times New Roman" w:hAnsi="Times New Roman" w:cs="Times New Roman"/>
        </w:rPr>
        <w:t xml:space="preserve">, предусмотренном </w:t>
      </w:r>
      <w:hyperlink r:id="rId19" w:anchor="P108" w:history="1">
        <w:r w:rsidRPr="00E02396">
          <w:rPr>
            <w:rFonts w:ascii="Times New Roman" w:hAnsi="Times New Roman" w:cs="Times New Roman"/>
            <w:color w:val="0000FF"/>
            <w:u w:val="single"/>
          </w:rPr>
          <w:t>главой IV</w:t>
        </w:r>
      </w:hyperlink>
      <w:r w:rsidRPr="00E02396">
        <w:rPr>
          <w:rFonts w:ascii="Times New Roman" w:hAnsi="Times New Roman" w:cs="Times New Roman"/>
        </w:rPr>
        <w:t xml:space="preserve"> настоящего Порядка;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иных необходимых показателей.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7. Показатели кассового плана на текущий месяц </w:t>
      </w:r>
      <w:hyperlink r:id="rId20" w:anchor="P1446" w:history="1">
        <w:r w:rsidRPr="00E02396">
          <w:rPr>
            <w:rFonts w:ascii="Times New Roman" w:hAnsi="Times New Roman" w:cs="Times New Roman"/>
            <w:color w:val="0000FF"/>
            <w:u w:val="single"/>
          </w:rPr>
          <w:t>(приложение № 2)</w:t>
        </w:r>
      </w:hyperlink>
      <w:r w:rsidRPr="00E02396">
        <w:rPr>
          <w:rFonts w:ascii="Times New Roman" w:hAnsi="Times New Roman" w:cs="Times New Roman"/>
        </w:rPr>
        <w:t xml:space="preserve"> должны соответствовать показателям кассового плана на текущий финансовый год </w:t>
      </w:r>
      <w:hyperlink r:id="rId21" w:anchor="P645" w:history="1">
        <w:r w:rsidRPr="00E02396">
          <w:rPr>
            <w:rFonts w:ascii="Times New Roman" w:hAnsi="Times New Roman" w:cs="Times New Roman"/>
            <w:color w:val="0000FF"/>
            <w:u w:val="single"/>
          </w:rPr>
          <w:t>(приложение № 1)</w:t>
        </w:r>
      </w:hyperlink>
      <w:r w:rsidRPr="00E02396">
        <w:rPr>
          <w:rFonts w:ascii="Times New Roman" w:hAnsi="Times New Roman" w:cs="Times New Roman"/>
        </w:rPr>
        <w:t xml:space="preserve"> по текущему месяцу с учетом внесенных в него изменений в ходе ведения кассового плана.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bookmarkStart w:id="0" w:name="P54"/>
      <w:bookmarkEnd w:id="0"/>
      <w:r w:rsidRPr="00E02396">
        <w:rPr>
          <w:rFonts w:ascii="Times New Roman" w:hAnsi="Times New Roman" w:cs="Times New Roman"/>
        </w:rPr>
        <w:t>II. Порядок составления, уточнения и направления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на текущий финансовый год 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8.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поступлениям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</w:t>
      </w:r>
      <w:proofErr w:type="gramEnd"/>
      <w:r w:rsidRPr="00E02396">
        <w:rPr>
          <w:rFonts w:ascii="Times New Roman" w:hAnsi="Times New Roman" w:cs="Times New Roman"/>
        </w:rPr>
        <w:t xml:space="preserve"> района Давлекановский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9. </w:t>
      </w: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 Администрации СП (далее–отдел прогнозирования финансовых ресурсов и налогов);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по безвозмездным поступлениям – в соответствующие отраслевые отделы Администрации СП, курирующие субъекты бюджетного планирования (далее – соответствующие отраслевые </w:t>
      </w:r>
      <w:r w:rsidRPr="00E02396">
        <w:rPr>
          <w:rFonts w:ascii="Times New Roman" w:hAnsi="Times New Roman" w:cs="Times New Roman"/>
        </w:rPr>
        <w:lastRenderedPageBreak/>
        <w:t>отделы).</w:t>
      </w:r>
    </w:p>
    <w:p w:rsidR="00786D05" w:rsidRPr="00E02396" w:rsidRDefault="00786D05" w:rsidP="00786D05">
      <w:pPr>
        <w:adjustRightInd/>
        <w:ind w:firstLine="0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10. В целях ведения кассового плана на текущий финансовый год главные администраторы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 уточненные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При уточнении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указываются фактические поступления доходов в бюджет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период, в соответствии с информацией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Башкортостан, и уточняются соответствующие</w:t>
      </w:r>
      <w:proofErr w:type="gramEnd"/>
      <w:r w:rsidRPr="00E02396">
        <w:rPr>
          <w:rFonts w:ascii="Times New Roman" w:hAnsi="Times New Roman" w:cs="Times New Roman"/>
        </w:rPr>
        <w:t xml:space="preserve"> показатели периода, следующего за отчетным месяцем.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Уточненные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направляются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безвозмездным поступлениям – в соответствующие отраслевые отделы.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11.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E02396">
        <w:rPr>
          <w:rFonts w:ascii="Times New Roman" w:hAnsi="Times New Roman" w:cs="Times New Roman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отдел прогнозирования финансовых ресурсов и налогов.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12. </w:t>
      </w:r>
      <w:proofErr w:type="gramStart"/>
      <w:r w:rsidRPr="00E02396">
        <w:rPr>
          <w:rFonts w:ascii="Times New Roman" w:hAnsi="Times New Roman" w:cs="Times New Roman"/>
        </w:rPr>
        <w:t xml:space="preserve">Отдел прогнозирования финансовых ресурсов и налогов на основе прогнозов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 Давлекановский район Республики Башкортостан формирует прогноз поступлений по налоговым и неналоговым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год, согласованный главой СП (приложение № 4 к настоящему Порядку):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– </w:t>
      </w:r>
      <w:r w:rsidRPr="00E02396">
        <w:rPr>
          <w:rFonts w:ascii="Times New Roman" w:hAnsi="Times New Roman" w:cs="Times New Roman"/>
        </w:rPr>
        <w:br/>
        <w:t>не позднее четырнадцатого рабочего дня декабря текущего финансового года;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в целях ведения кассового плана на текущий финансовый год в период </w:t>
      </w:r>
      <w:r w:rsidRPr="00E02396">
        <w:rPr>
          <w:rFonts w:ascii="Times New Roman" w:hAnsi="Times New Roman" w:cs="Times New Roman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13.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месяц по поступлениям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прогноза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</w:t>
      </w:r>
      <w:proofErr w:type="gramEnd"/>
      <w:r w:rsidRPr="00E02396">
        <w:rPr>
          <w:rFonts w:ascii="Times New Roman" w:hAnsi="Times New Roman" w:cs="Times New Roman"/>
        </w:rPr>
        <w:t xml:space="preserve"> район Республики Башкортостан.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14.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</w:t>
      </w:r>
      <w:r w:rsidRPr="00E02396">
        <w:rPr>
          <w:rFonts w:ascii="Times New Roman" w:hAnsi="Times New Roman" w:cs="Times New Roman"/>
        </w:rPr>
        <w:lastRenderedPageBreak/>
        <w:t xml:space="preserve">месяц, сформированные на январь текущего финансового года, не позднее тринадцатого рабочего дня декабря текущего финансового года, </w:t>
      </w:r>
      <w:proofErr w:type="gramStart"/>
      <w:r w:rsidRPr="00E02396">
        <w:rPr>
          <w:rFonts w:ascii="Times New Roman" w:hAnsi="Times New Roman" w:cs="Times New Roman"/>
        </w:rPr>
        <w:t>формируются и направляются</w:t>
      </w:r>
      <w:proofErr w:type="gramEnd"/>
      <w:r w:rsidRPr="00E02396">
        <w:rPr>
          <w:rFonts w:ascii="Times New Roman" w:hAnsi="Times New Roman" w:cs="Times New Roman"/>
        </w:rPr>
        <w:t xml:space="preserve">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  <w:b/>
        </w:rPr>
      </w:pPr>
      <w:r w:rsidRPr="00E02396">
        <w:rPr>
          <w:rFonts w:ascii="Times New Roman" w:hAnsi="Times New Roman" w:cs="Times New Roman"/>
        </w:rPr>
        <w:t xml:space="preserve">по безвозмездным поступлениям – в </w:t>
      </w:r>
      <w:proofErr w:type="gramStart"/>
      <w:r w:rsidRPr="00E02396">
        <w:rPr>
          <w:rFonts w:ascii="Times New Roman" w:hAnsi="Times New Roman" w:cs="Times New Roman"/>
        </w:rPr>
        <w:t>соответствующий</w:t>
      </w:r>
      <w:proofErr w:type="gramEnd"/>
      <w:r w:rsidRPr="00E02396">
        <w:rPr>
          <w:rFonts w:ascii="Times New Roman" w:hAnsi="Times New Roman" w:cs="Times New Roman"/>
        </w:rPr>
        <w:t xml:space="preserve"> отраслевой отдел</w:t>
      </w:r>
      <w:r w:rsidRPr="00E02396">
        <w:rPr>
          <w:rFonts w:ascii="Times New Roman" w:hAnsi="Times New Roman" w:cs="Times New Roman"/>
          <w:b/>
        </w:rPr>
        <w:t>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15. </w:t>
      </w:r>
      <w:proofErr w:type="gramStart"/>
      <w:r w:rsidRPr="00E02396">
        <w:rPr>
          <w:rFonts w:ascii="Times New Roman" w:hAnsi="Times New Roman" w:cs="Times New Roman"/>
        </w:rPr>
        <w:t xml:space="preserve">В период с февраля по декабрь текущего финансового года прогнозы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формируются и направляются главными администраторами доходов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 налоговым и неналоговым доходам – в отдел прогнозирования финансовых ресурсов и налогов;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по безвозмездным поступлениям – в </w:t>
      </w:r>
      <w:proofErr w:type="gramStart"/>
      <w:r w:rsidRPr="00E02396">
        <w:rPr>
          <w:rFonts w:ascii="Times New Roman" w:hAnsi="Times New Roman" w:cs="Times New Roman"/>
        </w:rPr>
        <w:t>соответствующий</w:t>
      </w:r>
      <w:proofErr w:type="gramEnd"/>
      <w:r w:rsidRPr="00E02396">
        <w:rPr>
          <w:rFonts w:ascii="Times New Roman" w:hAnsi="Times New Roman" w:cs="Times New Roman"/>
        </w:rPr>
        <w:t xml:space="preserve"> отраслевой отдел.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16. Отдел прогнозирования финансовых ресурсов и налогов  формирует прогноз поступлений по налоговым и неналоговым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согласованный главой СП, (приложение № 6 к настоящему Порядку):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17. Показатели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3) по текущему месяцу.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III. Порядок составления, уточнения и направления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  <w:r w:rsidRPr="00E02396">
        <w:rPr>
          <w:rFonts w:ascii="Times New Roman" w:hAnsi="Times New Roman" w:cs="Times New Roman"/>
        </w:rPr>
        <w:br/>
        <w:t xml:space="preserve">на текущий финансовый год 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18. 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перечислениям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00435C" w:rsidP="00786D05">
      <w:pPr>
        <w:adjustRightInd/>
        <w:ind w:firstLine="709"/>
        <w:rPr>
          <w:rFonts w:ascii="Times New Roman" w:hAnsi="Times New Roman" w:cs="Times New Roman"/>
        </w:rPr>
      </w:pPr>
      <w:hyperlink r:id="rId22" w:anchor="P272" w:history="1">
        <w:r w:rsidR="00786D05" w:rsidRPr="00E02396">
          <w:rPr>
            <w:rFonts w:ascii="Times New Roman" w:hAnsi="Times New Roman" w:cs="Times New Roman"/>
            <w:color w:val="0000FF"/>
            <w:u w:val="single"/>
          </w:rPr>
          <w:t>прогнозов</w:t>
        </w:r>
      </w:hyperlink>
      <w:r w:rsidR="00786D05"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="00786D05"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7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19. </w:t>
      </w:r>
      <w:proofErr w:type="gramStart"/>
      <w:r w:rsidRPr="00E02396">
        <w:rPr>
          <w:rFonts w:ascii="Times New Roman" w:hAnsi="Times New Roman" w:cs="Times New Roman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(далее – главные распорядители) формируют </w:t>
      </w:r>
      <w:hyperlink r:id="rId23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</w:t>
      </w:r>
      <w:r w:rsidRPr="00E02396">
        <w:rPr>
          <w:rFonts w:ascii="Times New Roman" w:hAnsi="Times New Roman" w:cs="Times New Roman"/>
        </w:rPr>
        <w:br/>
        <w:t>№ 7 к настоящему Порядку) и направляют в Администрацию СП не позднее тринадцатого рабочего</w:t>
      </w:r>
      <w:proofErr w:type="gramEnd"/>
      <w:r w:rsidRPr="00E02396">
        <w:rPr>
          <w:rFonts w:ascii="Times New Roman" w:hAnsi="Times New Roman" w:cs="Times New Roman"/>
        </w:rPr>
        <w:t xml:space="preserve"> дня декабря текущего финансового года.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 xml:space="preserve">20. В целях ведения кассового плана на текущий финансовый год главные распорядители формируют уточненный </w:t>
      </w:r>
      <w:hyperlink r:id="rId24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7 к настоящему Порядку) и направляют в Администрацию СП.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Уточнение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осуществляется: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– по мере внесения изменений в показатели 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на основании информации об исполнении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При уточнении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указываются фактические перечисления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21.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перечислений по расходам на величину более чем15процентов от указанного показателя,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22. Показатели для кассового плана на текущий месяц по перечислениям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</w:t>
      </w:r>
      <w:hyperlink r:id="rId25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прогнозов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23. В целях составления кассового плана на текущий месяц главные распорядители формируют </w:t>
      </w:r>
      <w:hyperlink r:id="rId26" w:anchor="P272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 к настоящему Порядку) и направляют в Администрацию СП: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24. Показатели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№7) по текущему месяцу.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1" w:name="P108"/>
      <w:bookmarkEnd w:id="1"/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IV. Порядок составления, уточнения и направления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 Республики Башкортостан на текущий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финансовый год и прогнозов поступлений и перечислений </w:t>
      </w: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lastRenderedPageBreak/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25. Показатели для кассового плана на текущий финансовый год </w:t>
      </w:r>
      <w:r w:rsidRPr="00E02396">
        <w:rPr>
          <w:rFonts w:ascii="Times New Roman" w:hAnsi="Times New Roman" w:cs="Times New Roman"/>
        </w:rPr>
        <w:br/>
        <w:t xml:space="preserve">по поступлениям и перечислениям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сводной бюджетной росписи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786D05" w:rsidRPr="00E02396" w:rsidRDefault="0000435C" w:rsidP="00786D05">
      <w:pPr>
        <w:adjustRightInd/>
        <w:ind w:firstLine="709"/>
        <w:rPr>
          <w:rFonts w:ascii="Times New Roman" w:hAnsi="Times New Roman" w:cs="Times New Roman"/>
        </w:rPr>
      </w:pPr>
      <w:hyperlink r:id="rId27" w:anchor="P380" w:history="1">
        <w:r w:rsidR="00786D05" w:rsidRPr="00E02396">
          <w:rPr>
            <w:rFonts w:ascii="Times New Roman" w:hAnsi="Times New Roman" w:cs="Times New Roman"/>
            <w:color w:val="0000FF"/>
            <w:u w:val="single"/>
          </w:rPr>
          <w:t>прогноза</w:t>
        </w:r>
      </w:hyperlink>
      <w:r w:rsidR="00786D05"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="00786D05"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26. </w:t>
      </w:r>
      <w:proofErr w:type="gramStart"/>
      <w:r w:rsidRPr="00E02396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Администрации СП (далее – отдел государственного долга и кредита)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</w:t>
      </w:r>
      <w:proofErr w:type="gramEnd"/>
      <w:r w:rsidRPr="00E02396">
        <w:rPr>
          <w:rFonts w:ascii="Times New Roman" w:hAnsi="Times New Roman" w:cs="Times New Roman"/>
        </w:rPr>
        <w:t xml:space="preserve"> текущий финансовый год.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классификации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– закрепленные коды) формируют и направляют в отдел муниципального долга и кредита не позднее тринадцатого рабочего дня декабря текущего финансового года, согласованный главой СП, </w:t>
      </w:r>
      <w:hyperlink r:id="rId28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</w:t>
      </w:r>
      <w:proofErr w:type="gramEnd"/>
      <w:r w:rsidRPr="00E02396">
        <w:rPr>
          <w:rFonts w:ascii="Times New Roman" w:hAnsi="Times New Roman" w:cs="Times New Roman"/>
        </w:rPr>
        <w:t xml:space="preserve">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27. </w:t>
      </w:r>
      <w:proofErr w:type="gramStart"/>
      <w:r w:rsidRPr="00E02396">
        <w:rPr>
          <w:rFonts w:ascii="Times New Roman" w:hAnsi="Times New Roman" w:cs="Times New Roman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Башкортостан, формирует не позднее четырнадцатого рабочего дня декабря текущего финансового года, согласованный главой СП, </w:t>
      </w:r>
      <w:hyperlink r:id="rId29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</w:t>
      </w:r>
      <w:proofErr w:type="gramEnd"/>
      <w:r w:rsidRPr="00E02396">
        <w:rPr>
          <w:rFonts w:ascii="Times New Roman" w:hAnsi="Times New Roman" w:cs="Times New Roman"/>
        </w:rPr>
        <w:t xml:space="preserve">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28. </w:t>
      </w:r>
      <w:proofErr w:type="gramStart"/>
      <w:r w:rsidRPr="00E02396">
        <w:rPr>
          <w:rFonts w:ascii="Times New Roman" w:hAnsi="Times New Roman" w:cs="Times New Roman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год. 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При уточнении указываются фактические поступления и перечисления </w:t>
      </w:r>
      <w:r w:rsidRPr="00E02396">
        <w:rPr>
          <w:rFonts w:ascii="Times New Roman" w:hAnsi="Times New Roman" w:cs="Times New Roman"/>
        </w:rPr>
        <w:br/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за отчетный период, в соответствии с информацией об исполнении бюджета муниципального района Давлекановский район Республики Башкортостан, и уточняются соответствующие показатели периода, следующего за отчетным месяцем.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Уточненный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</w:t>
      </w:r>
      <w:r w:rsidRPr="00E02396">
        <w:rPr>
          <w:rFonts w:ascii="Times New Roman" w:hAnsi="Times New Roman" w:cs="Times New Roman"/>
        </w:rPr>
        <w:lastRenderedPageBreak/>
        <w:t>число текущего месяца в отдел муниципального</w:t>
      </w:r>
      <w:proofErr w:type="gramEnd"/>
      <w:r w:rsidRPr="00E02396">
        <w:rPr>
          <w:rFonts w:ascii="Times New Roman" w:hAnsi="Times New Roman" w:cs="Times New Roman"/>
        </w:rPr>
        <w:t xml:space="preserve">  долга и кредита ежемесячно не позднее третьего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СП, уточненный </w:t>
      </w:r>
      <w:hyperlink r:id="rId30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</w:t>
      </w:r>
      <w:proofErr w:type="gramEnd"/>
      <w:r w:rsidRPr="00E02396">
        <w:rPr>
          <w:rFonts w:ascii="Times New Roman" w:hAnsi="Times New Roman" w:cs="Times New Roman"/>
        </w:rPr>
        <w:t xml:space="preserve">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29.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уточненных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и  по закрепленным кодам формирует в период с февраля по декабрь текущего финансового года </w:t>
      </w:r>
      <w:r w:rsidRPr="00E02396">
        <w:rPr>
          <w:rFonts w:ascii="Times New Roman" w:hAnsi="Times New Roman" w:cs="Times New Roman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r:id="rId31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  <w:proofErr w:type="gramEnd"/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 к настоящему Порядку).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30. </w:t>
      </w:r>
      <w:proofErr w:type="gramStart"/>
      <w:r w:rsidRPr="00E02396">
        <w:rPr>
          <w:rFonts w:ascii="Times New Roman" w:hAnsi="Times New Roman" w:cs="Times New Roman"/>
        </w:rPr>
        <w:t xml:space="preserve">В случае отклонения фактических поступлений и перечислений </w:t>
      </w:r>
      <w:r w:rsidRPr="00E02396">
        <w:rPr>
          <w:rFonts w:ascii="Times New Roman" w:hAnsi="Times New Roman" w:cs="Times New Roman"/>
        </w:rPr>
        <w:br/>
        <w:t xml:space="preserve">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представляет</w:t>
      </w:r>
      <w:proofErr w:type="gramEnd"/>
      <w:r w:rsidRPr="00E02396">
        <w:rPr>
          <w:rFonts w:ascii="Times New Roman" w:hAnsi="Times New Roman" w:cs="Times New Roman"/>
        </w:rPr>
        <w:t xml:space="preserve"> </w:t>
      </w:r>
      <w:r w:rsidRPr="00E02396">
        <w:rPr>
          <w:rFonts w:ascii="Times New Roman" w:hAnsi="Times New Roman" w:cs="Times New Roman"/>
        </w:rPr>
        <w:br/>
        <w:t xml:space="preserve">в отдел муниципального долга и кредита пояснительную записку </w:t>
      </w:r>
      <w:r w:rsidRPr="00E02396">
        <w:rPr>
          <w:rFonts w:ascii="Times New Roman" w:hAnsi="Times New Roman" w:cs="Times New Roman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31.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для кассового плана на текущий месяц по поступлениям </w:t>
      </w:r>
      <w:r w:rsidRPr="00E02396">
        <w:rPr>
          <w:rFonts w:ascii="Times New Roman" w:hAnsi="Times New Roman" w:cs="Times New Roman"/>
        </w:rPr>
        <w:br/>
        <w:t xml:space="preserve">и перечислениям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к настоящему Порядку).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32. </w:t>
      </w:r>
      <w:proofErr w:type="gramStart"/>
      <w:r w:rsidRPr="00E02396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месяц, сформированный на январь текущего финансового года.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кредита, не позднее тринадцатого рабочего дня декабря текущего финансового года, согласованный главой сельского поселения, </w:t>
      </w:r>
      <w:hyperlink r:id="rId32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</w:t>
      </w:r>
      <w:r w:rsidRPr="00E02396">
        <w:rPr>
          <w:rFonts w:ascii="Times New Roman" w:hAnsi="Times New Roman" w:cs="Times New Roman"/>
        </w:rPr>
        <w:br/>
        <w:t>к настоящему Порядку), сформированный на январь текущего финансового года.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33.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r:id="rId33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</w:t>
      </w:r>
      <w:r w:rsidRPr="00E02396">
        <w:rPr>
          <w:rFonts w:ascii="Times New Roman" w:hAnsi="Times New Roman" w:cs="Times New Roman"/>
        </w:rPr>
        <w:lastRenderedPageBreak/>
        <w:t>муниципального района Давлекановский район Республики Башкортостан</w:t>
      </w:r>
      <w:proofErr w:type="gramEnd"/>
      <w:r w:rsidRPr="00E02396">
        <w:rPr>
          <w:rFonts w:ascii="Times New Roman" w:hAnsi="Times New Roman" w:cs="Times New Roman"/>
        </w:rPr>
        <w:t xml:space="preserve"> на текущий месяц (приложение № 10 к настоящему Порядку), сформированный на январь текущего финансового года.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34. </w:t>
      </w:r>
      <w:proofErr w:type="gramStart"/>
      <w:r w:rsidRPr="00E02396">
        <w:rPr>
          <w:rFonts w:ascii="Times New Roman" w:hAnsi="Times New Roman" w:cs="Times New Roman"/>
        </w:rPr>
        <w:t xml:space="preserve">Прогноз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 долга и</w:t>
      </w:r>
      <w:proofErr w:type="gramEnd"/>
      <w:r w:rsidRPr="00E02396">
        <w:rPr>
          <w:rFonts w:ascii="Times New Roman" w:hAnsi="Times New Roman" w:cs="Times New Roman"/>
        </w:rPr>
        <w:t xml:space="preserve"> кредита ежемесячно не позднее третьего рабочего дня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proofErr w:type="gramStart"/>
      <w:r w:rsidRPr="00E02396">
        <w:rPr>
          <w:rFonts w:ascii="Times New Roman" w:hAnsi="Times New Roman" w:cs="Times New Roman"/>
        </w:rPr>
        <w:t xml:space="preserve">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r:id="rId34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 к</w:t>
      </w:r>
      <w:proofErr w:type="gramEnd"/>
      <w:r w:rsidRPr="00E02396">
        <w:rPr>
          <w:rFonts w:ascii="Times New Roman" w:hAnsi="Times New Roman" w:cs="Times New Roman"/>
        </w:rPr>
        <w:t xml:space="preserve"> настоящему Порядку) по состоянию </w:t>
      </w:r>
      <w:r w:rsidRPr="00E02396">
        <w:rPr>
          <w:rFonts w:ascii="Times New Roman" w:hAnsi="Times New Roman" w:cs="Times New Roman"/>
        </w:rPr>
        <w:br/>
        <w:t>на первое число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35. </w:t>
      </w:r>
      <w:proofErr w:type="gramStart"/>
      <w:r w:rsidRPr="00E02396">
        <w:rPr>
          <w:rFonts w:ascii="Times New Roman" w:hAnsi="Times New Roman" w:cs="Times New Roman"/>
        </w:rPr>
        <w:t xml:space="preserve">Отдел муниципального долга и кредита на основе прогнозов главных администраторов источников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r:id="rId35" w:anchor="P380" w:history="1">
        <w:r w:rsidRPr="00E02396">
          <w:rPr>
            <w:rFonts w:ascii="Times New Roman" w:hAnsi="Times New Roman" w:cs="Times New Roman"/>
            <w:color w:val="0000FF"/>
            <w:u w:val="single"/>
          </w:rPr>
          <w:t>прогноз</w:t>
        </w:r>
      </w:hyperlink>
      <w:r w:rsidRPr="00E02396">
        <w:rPr>
          <w:rFonts w:ascii="Times New Roman" w:hAnsi="Times New Roman" w:cs="Times New Roman"/>
        </w:rPr>
        <w:t xml:space="preserve"> поступлений и перечислений по источникам финансирования дефицита бюджета сельского поселения</w:t>
      </w:r>
      <w:proofErr w:type="gramEnd"/>
      <w:r w:rsidRPr="00E02396">
        <w:rPr>
          <w:rFonts w:ascii="Times New Roman" w:hAnsi="Times New Roman" w:cs="Times New Roman"/>
        </w:rPr>
        <w:t xml:space="preserve">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№10 к настоящему Порядку) по состоянию на первое число текущего месяца.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36. </w:t>
      </w:r>
      <w:proofErr w:type="gramStart"/>
      <w:r w:rsidRPr="00E02396">
        <w:rPr>
          <w:rFonts w:ascii="Times New Roman" w:hAnsi="Times New Roman" w:cs="Times New Roman"/>
        </w:rPr>
        <w:t xml:space="preserve">Показатели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 </w:t>
      </w:r>
      <w:r w:rsidR="00C86110">
        <w:rPr>
          <w:rFonts w:ascii="Times New Roman" w:hAnsi="Times New Roman" w:cs="Times New Roman"/>
        </w:rPr>
        <w:t>Сергиопольский</w:t>
      </w:r>
      <w:r w:rsidRPr="00E02396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на текущий финансовый год (приложение № 9) по текущему месяцу.</w:t>
      </w:r>
      <w:proofErr w:type="gramEnd"/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jc w:val="center"/>
        <w:outlineLvl w:val="1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86D05" w:rsidRPr="00E02396" w:rsidRDefault="00786D05" w:rsidP="00786D05">
      <w:pPr>
        <w:adjustRightInd/>
        <w:ind w:firstLine="709"/>
        <w:jc w:val="center"/>
        <w:rPr>
          <w:rFonts w:ascii="Times New Roman" w:hAnsi="Times New Roman" w:cs="Times New Roman"/>
        </w:rPr>
      </w:pP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37. Кассовый </w:t>
      </w:r>
      <w:hyperlink r:id="rId36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план</w:t>
        </w:r>
      </w:hyperlink>
      <w:r w:rsidRPr="00E02396">
        <w:rPr>
          <w:rFonts w:ascii="Times New Roman" w:hAnsi="Times New Roman" w:cs="Times New Roman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38.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39. Кассовый </w:t>
      </w:r>
      <w:hyperlink r:id="rId37" w:anchor="P693" w:history="1">
        <w:r w:rsidRPr="00E02396">
          <w:rPr>
            <w:rFonts w:ascii="Times New Roman" w:hAnsi="Times New Roman" w:cs="Times New Roman"/>
            <w:color w:val="0000FF"/>
            <w:u w:val="single"/>
          </w:rPr>
          <w:t>план</w:t>
        </w:r>
      </w:hyperlink>
      <w:r w:rsidRPr="00E02396">
        <w:rPr>
          <w:rFonts w:ascii="Times New Roman" w:hAnsi="Times New Roman" w:cs="Times New Roman"/>
        </w:rPr>
        <w:t xml:space="preserve"> на текущий месяц (приложение № 2 к настоящему Порядку) составляется Администрацией СП: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 xml:space="preserve">в период с февраля по декабрь текущего финансового года – ежемесячно не позднее пятого </w:t>
      </w:r>
      <w:r w:rsidRPr="00E02396">
        <w:rPr>
          <w:rFonts w:ascii="Times New Roman" w:hAnsi="Times New Roman" w:cs="Times New Roman"/>
        </w:rPr>
        <w:lastRenderedPageBreak/>
        <w:t>рабочего дня.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786D05" w:rsidRPr="00E02396" w:rsidRDefault="00786D05" w:rsidP="00786D05">
      <w:pPr>
        <w:adjustRightInd/>
        <w:ind w:firstLine="709"/>
        <w:rPr>
          <w:rFonts w:ascii="Times New Roman" w:hAnsi="Times New Roman" w:cs="Times New Roman"/>
        </w:rPr>
      </w:pPr>
      <w:r w:rsidRPr="00E02396">
        <w:rPr>
          <w:rFonts w:ascii="Times New Roman" w:hAnsi="Times New Roman" w:cs="Times New Roman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E02396">
        <w:rPr>
          <w:rFonts w:ascii="Times New Roman" w:hAnsi="Times New Roman" w:cs="Times New Roman"/>
        </w:rPr>
        <w:t>.»</w:t>
      </w:r>
      <w:proofErr w:type="gramEnd"/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61245" w:rsidRDefault="00C61245" w:rsidP="00786D0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  <w:sectPr w:rsidR="00A1428E" w:rsidSect="00511EE5">
          <w:pgSz w:w="11900" w:h="16800"/>
          <w:pgMar w:top="567" w:right="567" w:bottom="567" w:left="1134" w:header="720" w:footer="720" w:gutter="0"/>
          <w:cols w:space="720"/>
          <w:noEndnote/>
        </w:sect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C51B40" w:rsidRPr="00A1428E" w:rsidRDefault="00C51B40" w:rsidP="00C51B40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«Приложение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C51B40" w:rsidRPr="00A1428E" w:rsidRDefault="00C51B40" w:rsidP="00C51B40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51B40" w:rsidRPr="00A1428E" w:rsidRDefault="00C51B40" w:rsidP="00C51B40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51B40" w:rsidRPr="00A1428E" w:rsidRDefault="00C51B40" w:rsidP="00C51B40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C51B40" w:rsidRPr="00A1428E" w:rsidRDefault="00C51B40" w:rsidP="00C51B40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C86110">
      <w:pPr>
        <w:ind w:left="10773" w:firstLine="851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C51B40" w:rsidRDefault="00C51B40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A1428E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                         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686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C51B4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51B4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 строки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C51B4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proofErr w:type="spellEnd"/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C51B4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 СП на начало отчетного периода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Поступления по источникам финансирования дефицита бюджета Республики Башкортостан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0236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привлечение средств организаций, учредителем которых является СП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0237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 СП из банковских депозитов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0238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0239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 перечисления по расходам,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0310_1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неконтрактуемые</w:t>
            </w:r>
            <w:proofErr w:type="spellEnd"/>
            <w:r w:rsidRPr="00A1428E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0310_2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C51B4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16"/>
          <w:szCs w:val="16"/>
        </w:rPr>
      </w:pPr>
      <w:r w:rsidRPr="00A1428E">
        <w:rPr>
          <w:rFonts w:ascii="Peterburg" w:hAnsi="Peterburg" w:cs="Times New Roman"/>
          <w:sz w:val="16"/>
          <w:szCs w:val="16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0312_1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0312_2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0315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16"/>
          <w:szCs w:val="16"/>
        </w:rPr>
      </w:pPr>
      <w:r w:rsidRPr="00A1428E">
        <w:rPr>
          <w:rFonts w:ascii="Peterburg" w:hAnsi="Peterburg" w:cs="Times New Roman"/>
          <w:sz w:val="16"/>
          <w:szCs w:val="16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428E" w:rsidRPr="00A1428E" w:rsidTr="000329D0">
        <w:tc>
          <w:tcPr>
            <w:tcW w:w="218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Перечисления  по источникам финансирования дефицита бюджета СП - всего,</w:t>
            </w:r>
          </w:p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0331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0332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0333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0334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возврат средств организаций, учредителем которых является СП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0335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размещение средств бюджета СП на банковские депозиты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0336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218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 СП на конец отчетного периода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3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1428E">
        <w:rPr>
          <w:rFonts w:ascii="Times New Roman" w:hAnsi="Times New Roman" w:cs="Times New Roman"/>
          <w:sz w:val="16"/>
          <w:szCs w:val="16"/>
        </w:rPr>
        <w:t>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УТВЕРЖДАЮ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left="11907" w:firstLine="0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"__" 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A1428E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      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A1428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A1428E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СП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СП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СП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СП - всего,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428E" w:rsidRPr="00A1428E" w:rsidTr="000329D0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СП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СП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СП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«Приложение № 3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A1428E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НА ТЕКУЩИЙ ФИНАНСОВЫЙ ГОД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СП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1428E" w:rsidRPr="00A1428E" w:rsidTr="000329D0">
        <w:tc>
          <w:tcPr>
            <w:tcW w:w="105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proofErr w:type="spellStart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БКи</w:t>
            </w:r>
            <w:proofErr w:type="spellEnd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428E" w:rsidRPr="00A1428E" w:rsidTr="000329D0">
        <w:tc>
          <w:tcPr>
            <w:tcW w:w="105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05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05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«Приложение №4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A1428E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ДОХОДОВ В БЮДЖЕТ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1428E" w:rsidRPr="00A1428E" w:rsidTr="000329D0">
        <w:tc>
          <w:tcPr>
            <w:tcW w:w="176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0329D0">
        <w:tc>
          <w:tcPr>
            <w:tcW w:w="176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0211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76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0212</w:t>
            </w:r>
          </w:p>
        </w:tc>
        <w:tc>
          <w:tcPr>
            <w:tcW w:w="78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28E" w:rsidRPr="00A1428E" w:rsidRDefault="00A1428E" w:rsidP="00A1428E">
      <w:pPr>
        <w:ind w:firstLine="54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(иное уполномоченное лицо)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«Приложение № 5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бюджета СП в текущем финансовом году 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1428E" w:rsidRPr="00A1428E" w:rsidTr="000329D0">
        <w:trPr>
          <w:trHeight w:val="600"/>
        </w:trPr>
        <w:tc>
          <w:tcPr>
            <w:tcW w:w="1433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vMerge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28E" w:rsidRPr="00A1428E" w:rsidTr="000329D0">
        <w:trPr>
          <w:trHeight w:val="300"/>
        </w:trPr>
        <w:tc>
          <w:tcPr>
            <w:tcW w:w="1433" w:type="dxa"/>
            <w:noWrap/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Courier New" w:hAnsi="Courier New" w:cs="Courier New"/>
          <w:sz w:val="20"/>
          <w:szCs w:val="20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ДОХОДОВ В БЮДЖЕТ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1428E" w:rsidRPr="00A1428E" w:rsidTr="000329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A1428E" w:rsidRPr="00A1428E" w:rsidTr="000329D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(иное уполномоченное лицо)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A1428E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A1428E">
        <w:rPr>
          <w:rFonts w:ascii="Times New Roman" w:hAnsi="Times New Roman" w:cs="Times New Roman"/>
          <w:sz w:val="18"/>
          <w:szCs w:val="18"/>
        </w:rPr>
        <w:t>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A1428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СП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 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СП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1428E" w:rsidRPr="00A1428E" w:rsidTr="000329D0">
        <w:tc>
          <w:tcPr>
            <w:tcW w:w="2271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1428E" w:rsidRPr="00A1428E" w:rsidTr="000329D0">
        <w:tc>
          <w:tcPr>
            <w:tcW w:w="2271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173"/>
        </w:trPr>
        <w:tc>
          <w:tcPr>
            <w:tcW w:w="227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1428E" w:rsidRPr="00A1428E" w:rsidTr="000329D0">
        <w:trPr>
          <w:trHeight w:val="193"/>
        </w:trPr>
        <w:tc>
          <w:tcPr>
            <w:tcW w:w="2271" w:type="dxa"/>
            <w:vAlign w:val="bottom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rPr>
          <w:trHeight w:val="44"/>
        </w:trPr>
        <w:tc>
          <w:tcPr>
            <w:tcW w:w="2271" w:type="dxa"/>
            <w:vAlign w:val="bottom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2271" w:type="dxa"/>
            <w:vAlign w:val="center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 w:rsidRPr="00A1428E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СП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28E">
              <w:rPr>
                <w:rFonts w:ascii="Times New Roman" w:hAnsi="Times New Roman" w:cs="Times New Roman"/>
                <w:sz w:val="16"/>
                <w:szCs w:val="16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ind w:left="-62" w:firstLine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Peterburg" w:hAnsi="Peterburg" w:cs="Times New Roman"/>
          <w:sz w:val="28"/>
          <w:szCs w:val="20"/>
        </w:rPr>
      </w:pPr>
      <w:r w:rsidRPr="00A1428E">
        <w:rPr>
          <w:rFonts w:ascii="Peterburg" w:hAnsi="Peterburg" w:cs="Times New Roman"/>
          <w:sz w:val="28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1428E" w:rsidRPr="00A1428E" w:rsidTr="000329D0">
        <w:tc>
          <w:tcPr>
            <w:tcW w:w="133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1428E" w:rsidRPr="00A1428E" w:rsidRDefault="00A1428E" w:rsidP="00A14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28E" w:rsidRPr="00A1428E" w:rsidTr="000329D0">
        <w:tc>
          <w:tcPr>
            <w:tcW w:w="1338" w:type="dxa"/>
          </w:tcPr>
          <w:p w:rsidR="00A1428E" w:rsidRPr="00A1428E" w:rsidRDefault="00A1428E" w:rsidP="00A14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1428E" w:rsidRPr="00A1428E" w:rsidRDefault="00A1428E" w:rsidP="00A142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C51B40" w:rsidRDefault="00C51B40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ind w:left="10773"/>
        <w:jc w:val="left"/>
        <w:outlineLvl w:val="1"/>
        <w:rPr>
          <w:rFonts w:ascii="Times New Roman" w:hAnsi="Times New Roman" w:cs="Times New Roman"/>
          <w:sz w:val="18"/>
          <w:szCs w:val="18"/>
        </w:rPr>
      </w:pPr>
      <w:bookmarkStart w:id="10" w:name="_GoBack"/>
      <w:bookmarkEnd w:id="10"/>
      <w:r w:rsidRPr="00A1428E">
        <w:rPr>
          <w:rFonts w:ascii="Times New Roman" w:hAnsi="Times New Roman" w:cs="Times New Roman"/>
          <w:sz w:val="18"/>
          <w:szCs w:val="18"/>
        </w:rPr>
        <w:lastRenderedPageBreak/>
        <w:t>Приложение №10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1428E" w:rsidRPr="00A1428E" w:rsidRDefault="00A1428E" w:rsidP="00A1428E">
      <w:pPr>
        <w:ind w:left="10773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A1428E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1428E" w:rsidRPr="00A1428E" w:rsidRDefault="00A1428E" w:rsidP="00A1428E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A1428E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СП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1428E" w:rsidRPr="00A1428E" w:rsidTr="000329D0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1428E" w:rsidRPr="00A1428E" w:rsidTr="000329D0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428E" w:rsidRPr="00A1428E" w:rsidRDefault="00A1428E" w:rsidP="00A14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hideMark/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428E" w:rsidRPr="00A1428E" w:rsidTr="000329D0">
        <w:tc>
          <w:tcPr>
            <w:tcW w:w="1622" w:type="dxa"/>
            <w:tcBorders>
              <w:left w:val="single" w:sz="4" w:space="0" w:color="auto"/>
            </w:tcBorders>
          </w:tcPr>
          <w:p w:rsidR="00A1428E" w:rsidRPr="00A1428E" w:rsidRDefault="00A1428E" w:rsidP="00A1428E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142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1428E" w:rsidRPr="00A1428E" w:rsidRDefault="00A1428E" w:rsidP="00A1428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1428E" w:rsidRPr="00A1428E" w:rsidRDefault="00A1428E" w:rsidP="00A1428E">
      <w:pPr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lastRenderedPageBreak/>
        <w:t>Руководитель        _____________   ___________________________________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1428E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1428E" w:rsidRPr="00A1428E" w:rsidRDefault="00A1428E" w:rsidP="00A14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A1428E" w:rsidRPr="00A1428E" w:rsidRDefault="00A1428E" w:rsidP="00A1428E">
      <w:pPr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0E2196" w:rsidRDefault="000E2196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12120" w:rsidRDefault="00F12120" w:rsidP="00D240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12120" w:rsidRDefault="00F12120" w:rsidP="00F12120">
      <w:pPr>
        <w:jc w:val="right"/>
        <w:rPr>
          <w:rFonts w:ascii="Times New Roman" w:hAnsi="Times New Roman"/>
          <w:sz w:val="28"/>
          <w:szCs w:val="28"/>
        </w:rPr>
      </w:pPr>
    </w:p>
    <w:sectPr w:rsidR="00F12120" w:rsidSect="00A1428E">
      <w:pgSz w:w="16800" w:h="11900" w:orient="landscape"/>
      <w:pgMar w:top="567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5C" w:rsidRDefault="0000435C" w:rsidP="00CA6D91">
      <w:r>
        <w:separator/>
      </w:r>
    </w:p>
  </w:endnote>
  <w:endnote w:type="continuationSeparator" w:id="0">
    <w:p w:rsidR="0000435C" w:rsidRDefault="0000435C" w:rsidP="00C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5C" w:rsidRDefault="0000435C" w:rsidP="00CA6D91">
      <w:r>
        <w:separator/>
      </w:r>
    </w:p>
  </w:footnote>
  <w:footnote w:type="continuationSeparator" w:id="0">
    <w:p w:rsidR="0000435C" w:rsidRDefault="0000435C" w:rsidP="00C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B6231"/>
    <w:multiLevelType w:val="multilevel"/>
    <w:tmpl w:val="EF9A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84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314D5"/>
    <w:multiLevelType w:val="multilevel"/>
    <w:tmpl w:val="0772071A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D"/>
    <w:rsid w:val="0000435C"/>
    <w:rsid w:val="000329D0"/>
    <w:rsid w:val="0004119D"/>
    <w:rsid w:val="000A2027"/>
    <w:rsid w:val="000C349F"/>
    <w:rsid w:val="000E2196"/>
    <w:rsid w:val="001134CF"/>
    <w:rsid w:val="00115D1F"/>
    <w:rsid w:val="00137D33"/>
    <w:rsid w:val="00162DE6"/>
    <w:rsid w:val="0017299B"/>
    <w:rsid w:val="00180108"/>
    <w:rsid w:val="001B009E"/>
    <w:rsid w:val="001B14F9"/>
    <w:rsid w:val="001F74E2"/>
    <w:rsid w:val="0020122B"/>
    <w:rsid w:val="00215B20"/>
    <w:rsid w:val="0025012A"/>
    <w:rsid w:val="0025635C"/>
    <w:rsid w:val="00261707"/>
    <w:rsid w:val="00270AD6"/>
    <w:rsid w:val="002A229E"/>
    <w:rsid w:val="002E77B9"/>
    <w:rsid w:val="0032726F"/>
    <w:rsid w:val="0034307D"/>
    <w:rsid w:val="003A2633"/>
    <w:rsid w:val="003B5847"/>
    <w:rsid w:val="003C3585"/>
    <w:rsid w:val="003E2888"/>
    <w:rsid w:val="003F6188"/>
    <w:rsid w:val="003F6585"/>
    <w:rsid w:val="00404B4B"/>
    <w:rsid w:val="004171C4"/>
    <w:rsid w:val="004571EC"/>
    <w:rsid w:val="00485B6D"/>
    <w:rsid w:val="004C7B29"/>
    <w:rsid w:val="00511EE5"/>
    <w:rsid w:val="005B4D14"/>
    <w:rsid w:val="005C701E"/>
    <w:rsid w:val="005E695D"/>
    <w:rsid w:val="00624794"/>
    <w:rsid w:val="006A4D69"/>
    <w:rsid w:val="006C6846"/>
    <w:rsid w:val="00716A9A"/>
    <w:rsid w:val="00720329"/>
    <w:rsid w:val="007448FB"/>
    <w:rsid w:val="00767FE6"/>
    <w:rsid w:val="00786D05"/>
    <w:rsid w:val="007A2E08"/>
    <w:rsid w:val="007A46D5"/>
    <w:rsid w:val="007C5BA7"/>
    <w:rsid w:val="00810AAE"/>
    <w:rsid w:val="00836065"/>
    <w:rsid w:val="00876DB1"/>
    <w:rsid w:val="00883C16"/>
    <w:rsid w:val="008942C4"/>
    <w:rsid w:val="008B12C3"/>
    <w:rsid w:val="008D0EAC"/>
    <w:rsid w:val="008D39B7"/>
    <w:rsid w:val="008D419D"/>
    <w:rsid w:val="008E15E7"/>
    <w:rsid w:val="00972C21"/>
    <w:rsid w:val="00975283"/>
    <w:rsid w:val="009D0122"/>
    <w:rsid w:val="009E2CFC"/>
    <w:rsid w:val="009E5EF5"/>
    <w:rsid w:val="00A06741"/>
    <w:rsid w:val="00A10ABA"/>
    <w:rsid w:val="00A1428E"/>
    <w:rsid w:val="00A27AC4"/>
    <w:rsid w:val="00A46E14"/>
    <w:rsid w:val="00AA0207"/>
    <w:rsid w:val="00AA38DA"/>
    <w:rsid w:val="00AC7841"/>
    <w:rsid w:val="00AE7ACE"/>
    <w:rsid w:val="00AF2523"/>
    <w:rsid w:val="00B5748E"/>
    <w:rsid w:val="00BB6F91"/>
    <w:rsid w:val="00BC5806"/>
    <w:rsid w:val="00BF09CB"/>
    <w:rsid w:val="00C0091D"/>
    <w:rsid w:val="00C40D91"/>
    <w:rsid w:val="00C51B40"/>
    <w:rsid w:val="00C61245"/>
    <w:rsid w:val="00C66C52"/>
    <w:rsid w:val="00C77733"/>
    <w:rsid w:val="00C83739"/>
    <w:rsid w:val="00C86110"/>
    <w:rsid w:val="00C86781"/>
    <w:rsid w:val="00C91E4D"/>
    <w:rsid w:val="00C93A8B"/>
    <w:rsid w:val="00CA6D91"/>
    <w:rsid w:val="00CB3581"/>
    <w:rsid w:val="00CB5C91"/>
    <w:rsid w:val="00CC4E74"/>
    <w:rsid w:val="00CD38FD"/>
    <w:rsid w:val="00D24088"/>
    <w:rsid w:val="00D2541B"/>
    <w:rsid w:val="00D25F19"/>
    <w:rsid w:val="00D351C2"/>
    <w:rsid w:val="00D932CD"/>
    <w:rsid w:val="00DB5216"/>
    <w:rsid w:val="00DD0E0D"/>
    <w:rsid w:val="00E02396"/>
    <w:rsid w:val="00E122DD"/>
    <w:rsid w:val="00E22E00"/>
    <w:rsid w:val="00E42AD4"/>
    <w:rsid w:val="00E44ECD"/>
    <w:rsid w:val="00E934E7"/>
    <w:rsid w:val="00E96B75"/>
    <w:rsid w:val="00ED3265"/>
    <w:rsid w:val="00ED6893"/>
    <w:rsid w:val="00EE4B25"/>
    <w:rsid w:val="00F12120"/>
    <w:rsid w:val="00F266B2"/>
    <w:rsid w:val="00F36D86"/>
    <w:rsid w:val="00F56B43"/>
    <w:rsid w:val="00FA13A3"/>
    <w:rsid w:val="00FA3734"/>
    <w:rsid w:val="00FC570F"/>
    <w:rsid w:val="00FD409F"/>
    <w:rsid w:val="00FE1EFB"/>
    <w:rsid w:val="00FE3DC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11"/>
    <w:uiPriority w:val="10"/>
    <w:qFormat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11">
    <w:name w:val="Название Знак1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FC570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FC570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6">
    <w:name w:val="Body Text"/>
    <w:basedOn w:val="a"/>
    <w:link w:val="affff7"/>
    <w:uiPriority w:val="99"/>
    <w:rsid w:val="00511EE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rsid w:val="004C7B29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AE7ACE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21">
    <w:name w:val="Body Text Indent 2"/>
    <w:basedOn w:val="a"/>
    <w:link w:val="22"/>
    <w:uiPriority w:val="99"/>
    <w:rsid w:val="00A1428E"/>
    <w:pPr>
      <w:widowControl/>
      <w:autoSpaceDE/>
      <w:autoSpaceDN/>
      <w:adjustRightInd/>
      <w:ind w:firstLine="709"/>
    </w:pPr>
    <w:rPr>
      <w:rFonts w:ascii="Peterburg" w:hAnsi="Peterburg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1428E"/>
    <w:rPr>
      <w:rFonts w:ascii="Peterburg" w:hAnsi="Peterburg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1428E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1428E"/>
    <w:rPr>
      <w:rFonts w:ascii="Times New Roman" w:hAnsi="Times New Roman" w:cs="Times New Roman"/>
      <w:sz w:val="28"/>
      <w:szCs w:val="28"/>
    </w:rPr>
  </w:style>
  <w:style w:type="table" w:styleId="affffa">
    <w:name w:val="Table Grid"/>
    <w:basedOn w:val="a1"/>
    <w:uiPriority w:val="39"/>
    <w:locked/>
    <w:rsid w:val="00A142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Знак Знак Знак Знак Знак 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affffc">
    <w:name w:val="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A142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28E"/>
    <w:rPr>
      <w:sz w:val="20"/>
    </w:rPr>
  </w:style>
  <w:style w:type="paragraph" w:styleId="33">
    <w:name w:val="Body Text 3"/>
    <w:basedOn w:val="a"/>
    <w:link w:val="34"/>
    <w:uiPriority w:val="99"/>
    <w:rsid w:val="00A1428E"/>
    <w:pPr>
      <w:widowControl/>
      <w:autoSpaceDE/>
      <w:autoSpaceDN/>
      <w:adjustRightInd/>
      <w:spacing w:after="120"/>
      <w:ind w:firstLine="0"/>
      <w:jc w:val="left"/>
    </w:pPr>
    <w:rPr>
      <w:rFonts w:ascii="Peterburg" w:hAnsi="Peterburg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1428E"/>
    <w:rPr>
      <w:rFonts w:ascii="Peterburg" w:hAnsi="Peterburg" w:cs="Times New Roman"/>
      <w:sz w:val="16"/>
      <w:szCs w:val="16"/>
    </w:rPr>
  </w:style>
  <w:style w:type="paragraph" w:styleId="affffd">
    <w:name w:val="List Paragraph"/>
    <w:basedOn w:val="a"/>
    <w:uiPriority w:val="34"/>
    <w:rsid w:val="00A142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e">
    <w:name w:val="endnote text"/>
    <w:basedOn w:val="a"/>
    <w:link w:val="afffff"/>
    <w:uiPriority w:val="99"/>
    <w:rsid w:val="00A1428E"/>
    <w:pPr>
      <w:widowControl/>
      <w:autoSpaceDE/>
      <w:autoSpaceDN/>
      <w:adjustRightInd/>
      <w:ind w:firstLine="0"/>
      <w:jc w:val="left"/>
    </w:pPr>
    <w:rPr>
      <w:rFonts w:ascii="Peterburg" w:hAnsi="Peterburg" w:cs="Times New Roman"/>
      <w:sz w:val="20"/>
      <w:szCs w:val="20"/>
    </w:rPr>
  </w:style>
  <w:style w:type="character" w:customStyle="1" w:styleId="afffff">
    <w:name w:val="Текст концевой сноски Знак"/>
    <w:basedOn w:val="a0"/>
    <w:link w:val="affffe"/>
    <w:uiPriority w:val="99"/>
    <w:locked/>
    <w:rsid w:val="00A1428E"/>
    <w:rPr>
      <w:rFonts w:ascii="Peterburg" w:hAnsi="Peterburg" w:cs="Times New Roman"/>
      <w:sz w:val="20"/>
      <w:szCs w:val="20"/>
    </w:rPr>
  </w:style>
  <w:style w:type="character" w:styleId="afffff0">
    <w:name w:val="endnote reference"/>
    <w:basedOn w:val="a0"/>
    <w:uiPriority w:val="99"/>
    <w:rsid w:val="00A1428E"/>
    <w:rPr>
      <w:rFonts w:cs="Times New Roman"/>
      <w:vertAlign w:val="superscript"/>
    </w:rPr>
  </w:style>
  <w:style w:type="character" w:customStyle="1" w:styleId="afffff1">
    <w:name w:val="Название Знак"/>
    <w:rsid w:val="00A1428E"/>
    <w:rPr>
      <w:b/>
      <w:sz w:val="24"/>
    </w:rPr>
  </w:style>
  <w:style w:type="paragraph" w:customStyle="1" w:styleId="ConsPlusNonformat">
    <w:name w:val="ConsPlusNonformat"/>
    <w:rsid w:val="00A142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11"/>
    <w:uiPriority w:val="10"/>
    <w:qFormat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11">
    <w:name w:val="Название Знак1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FC570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FC570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CA6D9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CA6D91"/>
    <w:rPr>
      <w:rFonts w:ascii="Arial" w:hAnsi="Arial" w:cs="Arial"/>
      <w:sz w:val="24"/>
      <w:szCs w:val="24"/>
    </w:rPr>
  </w:style>
  <w:style w:type="paragraph" w:styleId="affff6">
    <w:name w:val="Body Text"/>
    <w:basedOn w:val="a"/>
    <w:link w:val="affff7"/>
    <w:uiPriority w:val="99"/>
    <w:rsid w:val="00511EE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rsid w:val="004C7B29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AE7ACE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21">
    <w:name w:val="Body Text Indent 2"/>
    <w:basedOn w:val="a"/>
    <w:link w:val="22"/>
    <w:uiPriority w:val="99"/>
    <w:rsid w:val="00A1428E"/>
    <w:pPr>
      <w:widowControl/>
      <w:autoSpaceDE/>
      <w:autoSpaceDN/>
      <w:adjustRightInd/>
      <w:ind w:firstLine="709"/>
    </w:pPr>
    <w:rPr>
      <w:rFonts w:ascii="Peterburg" w:hAnsi="Peterburg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1428E"/>
    <w:rPr>
      <w:rFonts w:ascii="Peterburg" w:hAnsi="Peterburg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1428E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1428E"/>
    <w:rPr>
      <w:rFonts w:ascii="Times New Roman" w:hAnsi="Times New Roman" w:cs="Times New Roman"/>
      <w:sz w:val="28"/>
      <w:szCs w:val="28"/>
    </w:rPr>
  </w:style>
  <w:style w:type="table" w:styleId="affffa">
    <w:name w:val="Table Grid"/>
    <w:basedOn w:val="a1"/>
    <w:uiPriority w:val="39"/>
    <w:locked/>
    <w:rsid w:val="00A142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Знак Знак Знак Знак Знак 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affffc">
    <w:name w:val="Знак"/>
    <w:basedOn w:val="a"/>
    <w:rsid w:val="00A1428E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A142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28E"/>
    <w:rPr>
      <w:sz w:val="20"/>
    </w:rPr>
  </w:style>
  <w:style w:type="paragraph" w:styleId="33">
    <w:name w:val="Body Text 3"/>
    <w:basedOn w:val="a"/>
    <w:link w:val="34"/>
    <w:uiPriority w:val="99"/>
    <w:rsid w:val="00A1428E"/>
    <w:pPr>
      <w:widowControl/>
      <w:autoSpaceDE/>
      <w:autoSpaceDN/>
      <w:adjustRightInd/>
      <w:spacing w:after="120"/>
      <w:ind w:firstLine="0"/>
      <w:jc w:val="left"/>
    </w:pPr>
    <w:rPr>
      <w:rFonts w:ascii="Peterburg" w:hAnsi="Peterburg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1428E"/>
    <w:rPr>
      <w:rFonts w:ascii="Peterburg" w:hAnsi="Peterburg" w:cs="Times New Roman"/>
      <w:sz w:val="16"/>
      <w:szCs w:val="16"/>
    </w:rPr>
  </w:style>
  <w:style w:type="paragraph" w:styleId="affffd">
    <w:name w:val="List Paragraph"/>
    <w:basedOn w:val="a"/>
    <w:uiPriority w:val="34"/>
    <w:rsid w:val="00A142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e">
    <w:name w:val="endnote text"/>
    <w:basedOn w:val="a"/>
    <w:link w:val="afffff"/>
    <w:uiPriority w:val="99"/>
    <w:rsid w:val="00A1428E"/>
    <w:pPr>
      <w:widowControl/>
      <w:autoSpaceDE/>
      <w:autoSpaceDN/>
      <w:adjustRightInd/>
      <w:ind w:firstLine="0"/>
      <w:jc w:val="left"/>
    </w:pPr>
    <w:rPr>
      <w:rFonts w:ascii="Peterburg" w:hAnsi="Peterburg" w:cs="Times New Roman"/>
      <w:sz w:val="20"/>
      <w:szCs w:val="20"/>
    </w:rPr>
  </w:style>
  <w:style w:type="character" w:customStyle="1" w:styleId="afffff">
    <w:name w:val="Текст концевой сноски Знак"/>
    <w:basedOn w:val="a0"/>
    <w:link w:val="affffe"/>
    <w:uiPriority w:val="99"/>
    <w:locked/>
    <w:rsid w:val="00A1428E"/>
    <w:rPr>
      <w:rFonts w:ascii="Peterburg" w:hAnsi="Peterburg" w:cs="Times New Roman"/>
      <w:sz w:val="20"/>
      <w:szCs w:val="20"/>
    </w:rPr>
  </w:style>
  <w:style w:type="character" w:styleId="afffff0">
    <w:name w:val="endnote reference"/>
    <w:basedOn w:val="a0"/>
    <w:uiPriority w:val="99"/>
    <w:rsid w:val="00A1428E"/>
    <w:rPr>
      <w:rFonts w:cs="Times New Roman"/>
      <w:vertAlign w:val="superscript"/>
    </w:rPr>
  </w:style>
  <w:style w:type="character" w:customStyle="1" w:styleId="afffff1">
    <w:name w:val="Название Знак"/>
    <w:rsid w:val="00A1428E"/>
    <w:rPr>
      <w:b/>
      <w:sz w:val="24"/>
    </w:rPr>
  </w:style>
  <w:style w:type="paragraph" w:customStyle="1" w:styleId="ConsPlusNonformat">
    <w:name w:val="ConsPlusNonformat"/>
    <w:rsid w:val="00A142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3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8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6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1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14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2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27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0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Relationship Id="rId35" Type="http://schemas.openxmlformats.org/officeDocument/2006/relationships/hyperlink" Target="file:///C:\Users\&#1057;&#1077;&#1088;&#1075;&#1080;&#1086;&#1087;&#1086;&#1083;&#1100;\Downloads\26%20&#1086;&#1090;%2018.06.2021%20&#1075;\&#1087;&#1088;&#1086;&#1077;&#1082;&#1090;%20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8342</Words>
  <Characters>47551</Characters>
  <Application>Microsoft Office Word</Application>
  <DocSecurity>0</DocSecurity>
  <Lines>396</Lines>
  <Paragraphs>111</Paragraphs>
  <ScaleCrop>false</ScaleCrop>
  <Company>НПП "Гарант-Сервис"</Company>
  <LinksUpToDate>false</LinksUpToDate>
  <CharactersWithSpaces>55782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НПП "Гарант-Сервис"</dc:creator>
  <dc:description>Документ экспортирован из системы ГАРАНТ</dc:description>
  <cp:lastModifiedBy>Сергиопольский сельсовет</cp:lastModifiedBy>
  <cp:revision>3</cp:revision>
  <cp:lastPrinted>2021-07-07T10:27:00Z</cp:lastPrinted>
  <dcterms:created xsi:type="dcterms:W3CDTF">2021-07-07T10:27:00Z</dcterms:created>
  <dcterms:modified xsi:type="dcterms:W3CDTF">2021-07-07T10:32:00Z</dcterms:modified>
</cp:coreProperties>
</file>