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E21A51">
          <w:type w:val="continuous"/>
          <w:pgSz w:w="11907" w:h="16840" w:code="9"/>
          <w:pgMar w:top="284" w:right="567" w:bottom="2552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</w:t>
      </w:r>
      <w:r w:rsidR="00C76BD4">
        <w:rPr>
          <w:rFonts w:ascii="Times New Roman" w:hAnsi="Times New Roman"/>
          <w:b/>
          <w:szCs w:val="28"/>
        </w:rPr>
        <w:t>30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C76BD4">
        <w:rPr>
          <w:rFonts w:ascii="Times New Roman" w:hAnsi="Times New Roman"/>
          <w:szCs w:val="28"/>
        </w:rPr>
        <w:t>2</w:t>
      </w:r>
      <w:r w:rsidR="00B72C66">
        <w:rPr>
          <w:rFonts w:ascii="Times New Roman" w:hAnsi="Times New Roman"/>
          <w:szCs w:val="28"/>
        </w:rPr>
        <w:t>7</w:t>
      </w:r>
      <w:r w:rsidR="00965D5F">
        <w:rPr>
          <w:rFonts w:ascii="Times New Roman" w:hAnsi="Times New Roman"/>
          <w:szCs w:val="28"/>
        </w:rPr>
        <w:t xml:space="preserve">» </w:t>
      </w:r>
      <w:r w:rsidR="00B72C66">
        <w:rPr>
          <w:rFonts w:ascii="Times New Roman" w:hAnsi="Times New Roman"/>
          <w:szCs w:val="28"/>
        </w:rPr>
        <w:t>август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 w:rsidR="00A528E6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C76BD4">
        <w:rPr>
          <w:rFonts w:ascii="Times New Roman" w:hAnsi="Times New Roman"/>
          <w:szCs w:val="28"/>
        </w:rPr>
        <w:t>2</w:t>
      </w:r>
      <w:r w:rsidR="00B72C66">
        <w:rPr>
          <w:rFonts w:ascii="Times New Roman" w:hAnsi="Times New Roman"/>
          <w:szCs w:val="28"/>
        </w:rPr>
        <w:t>7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B72C66">
        <w:rPr>
          <w:rFonts w:ascii="Times New Roman" w:hAnsi="Times New Roman"/>
          <w:szCs w:val="28"/>
        </w:rPr>
        <w:t>августа</w:t>
      </w:r>
      <w:r w:rsidR="00EF2C3F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734EFD" w:rsidRPr="00734EFD" w:rsidRDefault="00734EFD" w:rsidP="00734EFD">
      <w:pPr>
        <w:jc w:val="center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734EFD">
        <w:rPr>
          <w:rFonts w:ascii="Times New Roman" w:eastAsia="Calibri" w:hAnsi="Times New Roman"/>
          <w:szCs w:val="28"/>
          <w:lang w:eastAsia="en-US"/>
        </w:rPr>
        <w:t xml:space="preserve">«Об утверждении Порядка исполнения бюджета сельского поселения </w:t>
      </w:r>
      <w:r w:rsidR="003748AA">
        <w:rPr>
          <w:rFonts w:ascii="Times New Roman" w:eastAsia="Calibri" w:hAnsi="Times New Roman"/>
          <w:szCs w:val="28"/>
          <w:lang w:eastAsia="en-US"/>
        </w:rPr>
        <w:t>Ивановский</w:t>
      </w:r>
      <w:r w:rsidRPr="00734EFD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</w:t>
      </w:r>
      <w:r w:rsidR="003748AA">
        <w:rPr>
          <w:rFonts w:ascii="Times New Roman" w:eastAsia="Calibri" w:hAnsi="Times New Roman"/>
          <w:szCs w:val="28"/>
          <w:lang w:eastAsia="en-US"/>
        </w:rPr>
        <w:t xml:space="preserve">Ивановский </w:t>
      </w:r>
      <w:r w:rsidRPr="00734EFD">
        <w:rPr>
          <w:rFonts w:ascii="Times New Roman" w:eastAsia="Calibri" w:hAnsi="Times New Roman"/>
          <w:szCs w:val="28"/>
          <w:lang w:eastAsia="en-US"/>
        </w:rPr>
        <w:t>сельсовет муниципального района Давлекановский район Республики Башкортостан»</w:t>
      </w:r>
      <w:proofErr w:type="gramEnd"/>
    </w:p>
    <w:p w:rsidR="00734EFD" w:rsidRPr="00734EFD" w:rsidRDefault="00734EFD" w:rsidP="00734EFD">
      <w:pPr>
        <w:jc w:val="center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 xml:space="preserve">В соответствии с положениями </w:t>
      </w:r>
      <w:hyperlink r:id="rId9" w:history="1">
        <w:proofErr w:type="spellStart"/>
        <w:r w:rsidRPr="00734EFD">
          <w:rPr>
            <w:rFonts w:ascii="Times New Roman" w:eastAsia="Calibri" w:hAnsi="Times New Roman"/>
            <w:color w:val="000000"/>
            <w:szCs w:val="28"/>
            <w:lang w:eastAsia="en-US"/>
          </w:rPr>
          <w:t>ст.ст</w:t>
        </w:r>
        <w:proofErr w:type="spellEnd"/>
        <w:r w:rsidRPr="00734EFD">
          <w:rPr>
            <w:rFonts w:ascii="Times New Roman" w:eastAsia="Calibri" w:hAnsi="Times New Roman"/>
            <w:color w:val="000000"/>
            <w:szCs w:val="28"/>
            <w:lang w:eastAsia="en-US"/>
          </w:rPr>
          <w:t>. 219</w:t>
        </w:r>
      </w:hyperlink>
      <w:r w:rsidRPr="00734EFD">
        <w:rPr>
          <w:rFonts w:ascii="Times New Roman" w:eastAsia="Calibri" w:hAnsi="Times New Roman"/>
          <w:color w:val="000000"/>
          <w:szCs w:val="28"/>
          <w:lang w:eastAsia="en-US"/>
        </w:rPr>
        <w:t xml:space="preserve"> и </w:t>
      </w:r>
      <w:hyperlink r:id="rId10" w:history="1">
        <w:r w:rsidRPr="00734EFD">
          <w:rPr>
            <w:rFonts w:ascii="Times New Roman" w:eastAsia="Calibri" w:hAnsi="Times New Roman"/>
            <w:color w:val="000000"/>
            <w:szCs w:val="28"/>
            <w:lang w:eastAsia="en-US"/>
          </w:rPr>
          <w:t>219.2</w:t>
        </w:r>
      </w:hyperlink>
      <w:r w:rsidRPr="00734EFD">
        <w:rPr>
          <w:rFonts w:ascii="Times New Roman" w:eastAsia="Calibri" w:hAnsi="Times New Roman"/>
          <w:color w:val="000000"/>
          <w:szCs w:val="28"/>
          <w:lang w:eastAsia="en-US"/>
        </w:rPr>
        <w:t xml:space="preserve"> Бюджетного кодекса Российской Федерации</w:t>
      </w:r>
      <w:r w:rsidRPr="00734EFD">
        <w:rPr>
          <w:rFonts w:ascii="Times New Roman" w:eastAsia="Calibri" w:hAnsi="Times New Roman"/>
          <w:szCs w:val="28"/>
          <w:lang w:eastAsia="en-US"/>
        </w:rPr>
        <w:t>, руководствуясь Федеральным законом от 06.10.2003        № 131-ФЗ «Об общих принципах организации местного самоуправления в РФ»,</w:t>
      </w:r>
    </w:p>
    <w:p w:rsidR="00734EFD" w:rsidRPr="00734EFD" w:rsidRDefault="00734EFD" w:rsidP="00734EFD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>ПОСТАНОВЛЯЮ:</w:t>
      </w:r>
    </w:p>
    <w:p w:rsidR="00734EFD" w:rsidRPr="00734EFD" w:rsidRDefault="00734EFD" w:rsidP="00734EFD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ind w:left="68" w:firstLine="709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  <w:proofErr w:type="gramStart"/>
      <w:r w:rsidRPr="00734EFD">
        <w:rPr>
          <w:rFonts w:ascii="Times New Roman" w:eastAsia="Calibri" w:hAnsi="Times New Roman"/>
          <w:szCs w:val="28"/>
          <w:lang w:eastAsia="en-US"/>
        </w:rPr>
        <w:t xml:space="preserve">1.Утвердить прилагаемый Порядок исполнения бюджета сельского поселения </w:t>
      </w:r>
      <w:r w:rsidR="003748AA">
        <w:rPr>
          <w:rFonts w:ascii="Times New Roman" w:eastAsia="Calibri" w:hAnsi="Times New Roman"/>
          <w:szCs w:val="28"/>
          <w:lang w:eastAsia="en-US"/>
        </w:rPr>
        <w:t>Ивановский</w:t>
      </w:r>
      <w:r w:rsidRPr="00734EFD">
        <w:rPr>
          <w:rFonts w:ascii="Times New Roman" w:eastAsia="Calibri" w:hAnsi="Times New Roman"/>
          <w:szCs w:val="28"/>
          <w:lang w:eastAsia="en-US"/>
        </w:rPr>
        <w:t xml:space="preserve">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</w:t>
      </w:r>
      <w:r w:rsidR="003748AA">
        <w:rPr>
          <w:rFonts w:ascii="Times New Roman" w:eastAsia="Calibri" w:hAnsi="Times New Roman"/>
          <w:szCs w:val="28"/>
          <w:lang w:eastAsia="en-US"/>
        </w:rPr>
        <w:t xml:space="preserve">Ивановский </w:t>
      </w:r>
      <w:r w:rsidRPr="00734EFD">
        <w:rPr>
          <w:rFonts w:ascii="Times New Roman" w:eastAsia="Calibri" w:hAnsi="Times New Roman"/>
          <w:szCs w:val="28"/>
          <w:lang w:eastAsia="en-US"/>
        </w:rPr>
        <w:t>сельсовет муниципального района Давлекановский район Республики Башкортостан.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>2.</w:t>
      </w:r>
      <w:proofErr w:type="gramStart"/>
      <w:r w:rsidRPr="00734EFD">
        <w:rPr>
          <w:rFonts w:ascii="Times New Roman" w:eastAsia="Calibri" w:hAnsi="Times New Roman"/>
          <w:szCs w:val="28"/>
          <w:lang w:eastAsia="en-US"/>
        </w:rPr>
        <w:t>Контроль за</w:t>
      </w:r>
      <w:proofErr w:type="gramEnd"/>
      <w:r w:rsidRPr="00734EFD">
        <w:rPr>
          <w:rFonts w:ascii="Times New Roman" w:eastAsia="Calibri" w:hAnsi="Times New Roman"/>
          <w:szCs w:val="28"/>
          <w:lang w:eastAsia="en-US"/>
        </w:rPr>
        <w:t xml:space="preserve"> исполнением постановления оставляю за собой.</w:t>
      </w:r>
    </w:p>
    <w:p w:rsidR="00734EFD" w:rsidRPr="00734EFD" w:rsidRDefault="00734EFD" w:rsidP="00734E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 xml:space="preserve">3.Настоящее постановление </w:t>
      </w:r>
      <w:r w:rsidRPr="00734EFD">
        <w:rPr>
          <w:rFonts w:ascii="Times New Roman" w:eastAsia="Calibri" w:hAnsi="Times New Roman"/>
          <w:color w:val="000000"/>
          <w:szCs w:val="28"/>
          <w:lang w:eastAsia="en-US"/>
        </w:rPr>
        <w:t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748AA" w:rsidRDefault="003748AA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748AA" w:rsidRDefault="003748AA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748AA" w:rsidRDefault="003748AA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 w:rsidR="003748AA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</w:t>
      </w:r>
      <w:proofErr w:type="spellStart"/>
      <w:r w:rsidR="003748AA"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  <w:r w:rsidR="003748AA">
        <w:rPr>
          <w:rFonts w:ascii="Times New Roman" w:eastAsia="Calibri" w:hAnsi="Times New Roman"/>
          <w:szCs w:val="28"/>
          <w:lang w:eastAsia="en-US"/>
        </w:rPr>
        <w:t xml:space="preserve">            </w:t>
      </w: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            Приложение</w:t>
      </w:r>
    </w:p>
    <w:p w:rsidR="00734EFD" w:rsidRPr="00734EFD" w:rsidRDefault="00734EFD" w:rsidP="00734EFD">
      <w:pPr>
        <w:ind w:left="5954" w:hanging="709"/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>к постановлению администрации</w:t>
      </w:r>
    </w:p>
    <w:p w:rsidR="00734EFD" w:rsidRPr="00734EFD" w:rsidRDefault="00734EFD" w:rsidP="00734EFD">
      <w:pPr>
        <w:ind w:left="5954" w:hanging="709"/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 xml:space="preserve">сельского поселения </w:t>
      </w:r>
      <w:proofErr w:type="gramStart"/>
      <w:r w:rsidR="003748AA">
        <w:rPr>
          <w:rFonts w:ascii="Times New Roman" w:eastAsia="Calibri" w:hAnsi="Times New Roman"/>
          <w:szCs w:val="28"/>
          <w:lang w:eastAsia="en-US"/>
        </w:rPr>
        <w:t>Ивановский</w:t>
      </w:r>
      <w:proofErr w:type="gramEnd"/>
    </w:p>
    <w:p w:rsidR="00734EFD" w:rsidRPr="00734EFD" w:rsidRDefault="00734EFD" w:rsidP="00734EFD">
      <w:pPr>
        <w:ind w:left="5954" w:hanging="709"/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 xml:space="preserve">сельсовет муниципального района </w:t>
      </w:r>
    </w:p>
    <w:p w:rsidR="00734EFD" w:rsidRPr="00734EFD" w:rsidRDefault="00734EFD" w:rsidP="00734EFD">
      <w:pPr>
        <w:ind w:left="5954" w:hanging="709"/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 xml:space="preserve">Давлекановский район </w:t>
      </w:r>
    </w:p>
    <w:p w:rsidR="00734EFD" w:rsidRPr="00734EFD" w:rsidRDefault="00734EFD" w:rsidP="00734EFD">
      <w:pPr>
        <w:ind w:left="5954" w:hanging="709"/>
        <w:jc w:val="both"/>
        <w:rPr>
          <w:rFonts w:ascii="Times New Roman" w:eastAsia="Calibri" w:hAnsi="Times New Roman"/>
          <w:szCs w:val="28"/>
          <w:lang w:eastAsia="en-US"/>
        </w:rPr>
      </w:pPr>
      <w:r w:rsidRPr="00734EFD">
        <w:rPr>
          <w:rFonts w:ascii="Times New Roman" w:eastAsia="Calibri" w:hAnsi="Times New Roman"/>
          <w:szCs w:val="28"/>
          <w:lang w:eastAsia="en-US"/>
        </w:rPr>
        <w:t xml:space="preserve">от </w:t>
      </w:r>
      <w:r w:rsidR="003748AA">
        <w:rPr>
          <w:rFonts w:ascii="Times New Roman" w:eastAsia="Calibri" w:hAnsi="Times New Roman"/>
          <w:szCs w:val="28"/>
          <w:lang w:eastAsia="en-US"/>
        </w:rPr>
        <w:t xml:space="preserve">27 августа </w:t>
      </w:r>
      <w:r w:rsidRPr="00734EFD">
        <w:rPr>
          <w:rFonts w:ascii="Times New Roman" w:eastAsia="Calibri" w:hAnsi="Times New Roman"/>
          <w:szCs w:val="28"/>
          <w:lang w:eastAsia="en-US"/>
        </w:rPr>
        <w:t xml:space="preserve"> №</w:t>
      </w:r>
      <w:r w:rsidR="003748AA">
        <w:rPr>
          <w:rFonts w:ascii="Times New Roman" w:eastAsia="Calibri" w:hAnsi="Times New Roman"/>
          <w:szCs w:val="28"/>
          <w:lang w:eastAsia="en-US"/>
        </w:rPr>
        <w:t xml:space="preserve"> 30</w:t>
      </w:r>
    </w:p>
    <w:p w:rsidR="00734EFD" w:rsidRPr="00734EFD" w:rsidRDefault="00734EFD" w:rsidP="00734EFD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8"/>
        </w:rPr>
      </w:pPr>
      <w:bookmarkStart w:id="0" w:name="P29"/>
      <w:bookmarkEnd w:id="0"/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Порядок исполнения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  <w:lang w:val="en-US"/>
        </w:rPr>
        <w:t>I</w:t>
      </w:r>
      <w:r w:rsidRPr="00734EFD">
        <w:rPr>
          <w:rFonts w:ascii="Times New Roman" w:hAnsi="Times New Roman"/>
          <w:color w:val="000000"/>
          <w:szCs w:val="28"/>
        </w:rPr>
        <w:t>. Общие положения</w:t>
      </w:r>
    </w:p>
    <w:p w:rsidR="00734EFD" w:rsidRPr="00734EFD" w:rsidRDefault="00734EFD" w:rsidP="00734EF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1. </w:t>
      </w: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Настоящий Порядок разработан в соответствии со </w:t>
      </w:r>
      <w:hyperlink r:id="rId11" w:history="1">
        <w:r w:rsidRPr="00734EFD">
          <w:rPr>
            <w:rFonts w:ascii="Times New Roman" w:hAnsi="Times New Roman"/>
            <w:color w:val="000000"/>
            <w:szCs w:val="28"/>
          </w:rPr>
          <w:t>статьями 219</w:t>
        </w:r>
      </w:hyperlink>
      <w:r w:rsidRPr="00734EFD">
        <w:rPr>
          <w:rFonts w:ascii="Times New Roman" w:hAnsi="Times New Roman"/>
          <w:color w:val="000000"/>
          <w:szCs w:val="28"/>
        </w:rPr>
        <w:t xml:space="preserve"> и </w:t>
      </w:r>
      <w:hyperlink r:id="rId12" w:history="1">
        <w:r w:rsidRPr="00734EFD">
          <w:rPr>
            <w:rFonts w:ascii="Times New Roman" w:hAnsi="Times New Roman"/>
            <w:color w:val="000000"/>
            <w:szCs w:val="28"/>
          </w:rPr>
          <w:t>219.2</w:t>
        </w:r>
      </w:hyperlink>
      <w:r w:rsidRPr="00734EFD">
        <w:rPr>
          <w:rFonts w:ascii="Times New Roman" w:hAnsi="Times New Roman"/>
          <w:color w:val="000000"/>
          <w:szCs w:val="28"/>
        </w:rPr>
        <w:t xml:space="preserve"> Бюджетного кодекса Российской Федерации (далее - БК РФ), решением Совета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="003748AA" w:rsidRPr="00734EFD">
        <w:rPr>
          <w:rFonts w:ascii="Times New Roman" w:hAnsi="Times New Roman"/>
          <w:color w:val="000000"/>
          <w:szCs w:val="28"/>
        </w:rPr>
        <w:t xml:space="preserve"> </w:t>
      </w:r>
      <w:r w:rsidRPr="00734EFD">
        <w:rPr>
          <w:rFonts w:ascii="Times New Roman" w:hAnsi="Times New Roman"/>
          <w:color w:val="000000"/>
          <w:szCs w:val="28"/>
        </w:rPr>
        <w:t>сельсовет муниципального района Давлекановский район Республики Башкортостан</w:t>
      </w:r>
      <w:r w:rsidRPr="00734EFD">
        <w:rPr>
          <w:rFonts w:ascii="Calibri" w:hAnsi="Calibri" w:cs="Calibri"/>
          <w:sz w:val="22"/>
        </w:rPr>
        <w:t xml:space="preserve"> </w:t>
      </w:r>
      <w:r w:rsidRPr="00734EFD">
        <w:rPr>
          <w:rFonts w:ascii="Times New Roman" w:hAnsi="Times New Roman"/>
          <w:color w:val="000000"/>
          <w:szCs w:val="28"/>
        </w:rPr>
        <w:t xml:space="preserve"> «О бюджетном процессе в  сельском поселении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="003748AA" w:rsidRPr="00734EFD">
        <w:rPr>
          <w:rFonts w:ascii="Times New Roman" w:hAnsi="Times New Roman"/>
          <w:color w:val="000000"/>
          <w:szCs w:val="28"/>
        </w:rPr>
        <w:t xml:space="preserve"> </w:t>
      </w:r>
      <w:r w:rsidRPr="00734EFD">
        <w:rPr>
          <w:rFonts w:ascii="Times New Roman" w:hAnsi="Times New Roman"/>
          <w:color w:val="000000"/>
          <w:szCs w:val="28"/>
        </w:rPr>
        <w:t xml:space="preserve">сельсовет муниципального района Давлекановский район Республике Башкортостан» и устанавливает порядок исполнения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по расходам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и выплатам по источникам финансирования дефицита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="003748AA" w:rsidRPr="00734EFD">
        <w:rPr>
          <w:rFonts w:ascii="Times New Roman" w:hAnsi="Times New Roman"/>
          <w:color w:val="000000"/>
          <w:szCs w:val="28"/>
        </w:rPr>
        <w:t xml:space="preserve"> </w:t>
      </w:r>
      <w:r w:rsidRPr="00734EFD">
        <w:rPr>
          <w:rFonts w:ascii="Times New Roman" w:hAnsi="Times New Roman"/>
          <w:color w:val="000000"/>
          <w:szCs w:val="28"/>
        </w:rPr>
        <w:t>сельсовет муниципального района Давлекановский район Республики Башкортостан.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2. </w:t>
      </w: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Исполнение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 Республики Башкортостан по расходам и выплатам по источникам финансирования дефицита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предусматривает: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(далее - администраторы) - в пределах доведенных бюджетных ассигнований;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(далее - средства бюджета Республики Башкортостан);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санкционирование администрацией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</w:t>
      </w:r>
      <w:r w:rsidRPr="00734EFD">
        <w:rPr>
          <w:rFonts w:ascii="Times New Roman" w:hAnsi="Times New Roman"/>
          <w:color w:val="000000"/>
          <w:szCs w:val="28"/>
        </w:rPr>
        <w:lastRenderedPageBreak/>
        <w:t xml:space="preserve">сельсовет муниципального района Давлекановский район Республики Башкортостан  оплаты денежных обязательств клиентов, подлежащих оплате за счет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Башкортостан;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подтверждение администрацией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исполнения денежных обязательств клиентов, подлежащих оплате за счет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II. Принятие клиентами бюджетных обязательств, подлежащих </w:t>
      </w:r>
    </w:p>
    <w:p w:rsidR="00734EFD" w:rsidRPr="00734EFD" w:rsidRDefault="00734EFD" w:rsidP="00734EFD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/>
          <w:szCs w:val="28"/>
        </w:rPr>
      </w:pP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исполнению за счет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="003748AA" w:rsidRPr="00734EFD">
        <w:rPr>
          <w:rFonts w:ascii="Times New Roman" w:hAnsi="Times New Roman"/>
          <w:color w:val="000000"/>
          <w:szCs w:val="28"/>
        </w:rPr>
        <w:t xml:space="preserve"> 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734EFD">
        <w:rPr>
          <w:rFonts w:ascii="Times New Roman" w:hAnsi="Times New Roman"/>
          <w:color w:val="000000"/>
          <w:szCs w:val="28"/>
        </w:rPr>
        <w:t>пределах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5. </w:t>
      </w: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производятся в пределах доведенных ему по кодам классификации расходов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принятых и неисполненных обязательств.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сельским поселением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Порядком составления и ведения сводной бюджетной росписи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и бюджетных росписей главных распорядителей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="003748AA" w:rsidRPr="00734EFD">
        <w:rPr>
          <w:rFonts w:ascii="Times New Roman" w:hAnsi="Times New Roman"/>
          <w:color w:val="000000"/>
          <w:szCs w:val="28"/>
        </w:rPr>
        <w:t xml:space="preserve"> </w:t>
      </w:r>
      <w:r w:rsidRPr="00734EFD">
        <w:rPr>
          <w:rFonts w:ascii="Times New Roman" w:hAnsi="Times New Roman"/>
          <w:color w:val="000000"/>
          <w:szCs w:val="28"/>
        </w:rPr>
        <w:t xml:space="preserve">сельсовет муниципального района Давлекановский район Республики Башкортостан, утвержденным </w:t>
      </w:r>
      <w:r w:rsidRPr="00734EFD">
        <w:rPr>
          <w:rFonts w:ascii="Times New Roman" w:hAnsi="Times New Roman"/>
          <w:szCs w:val="28"/>
        </w:rPr>
        <w:t>решением</w:t>
      </w:r>
      <w:proofErr w:type="gramEnd"/>
      <w:r w:rsidRPr="00734EFD">
        <w:rPr>
          <w:rFonts w:ascii="Times New Roman" w:hAnsi="Times New Roman"/>
          <w:szCs w:val="28"/>
        </w:rPr>
        <w:t xml:space="preserve"> Совета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="003748AA" w:rsidRPr="00734EFD">
        <w:rPr>
          <w:rFonts w:ascii="Times New Roman" w:hAnsi="Times New Roman"/>
          <w:szCs w:val="28"/>
        </w:rPr>
        <w:t xml:space="preserve"> </w:t>
      </w:r>
      <w:r w:rsidRPr="00734EFD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от </w:t>
      </w:r>
      <w:r w:rsidR="00267DE1">
        <w:rPr>
          <w:rFonts w:ascii="Times New Roman" w:hAnsi="Times New Roman"/>
          <w:szCs w:val="28"/>
        </w:rPr>
        <w:t>24.12.</w:t>
      </w:r>
      <w:r w:rsidRPr="00734EFD">
        <w:rPr>
          <w:rFonts w:ascii="Times New Roman" w:hAnsi="Times New Roman"/>
          <w:szCs w:val="28"/>
        </w:rPr>
        <w:t>2019 №</w:t>
      </w:r>
      <w:r w:rsidR="00267DE1">
        <w:rPr>
          <w:rFonts w:ascii="Times New Roman" w:hAnsi="Times New Roman"/>
          <w:szCs w:val="28"/>
        </w:rPr>
        <w:t xml:space="preserve"> 33</w:t>
      </w:r>
      <w:r w:rsidRPr="00734EFD">
        <w:rPr>
          <w:rFonts w:ascii="Times New Roman" w:hAnsi="Times New Roman"/>
          <w:color w:val="000000"/>
          <w:szCs w:val="28"/>
        </w:rPr>
        <w:t xml:space="preserve">, исполнение заключенных муниципальных  контрактов, иных договоров осуществляется в соответствии с требованиями </w:t>
      </w:r>
      <w:hyperlink r:id="rId13" w:history="1">
        <w:r w:rsidRPr="00734EFD">
          <w:rPr>
            <w:rFonts w:ascii="Times New Roman" w:hAnsi="Times New Roman"/>
            <w:color w:val="000000"/>
            <w:szCs w:val="28"/>
          </w:rPr>
          <w:t>пункта 6 статьи 161</w:t>
        </w:r>
      </w:hyperlink>
      <w:r w:rsidRPr="00734EFD">
        <w:rPr>
          <w:rFonts w:ascii="Times New Roman" w:hAnsi="Times New Roman"/>
          <w:color w:val="000000"/>
          <w:szCs w:val="28"/>
        </w:rPr>
        <w:t xml:space="preserve"> БК РФ.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>III. Подтверждение клиентами денежных обязательств,</w:t>
      </w:r>
    </w:p>
    <w:p w:rsidR="00734EFD" w:rsidRPr="00734EFD" w:rsidRDefault="00734EFD" w:rsidP="00734EF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подлежащих оплате за счет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="003748AA" w:rsidRPr="00734EFD">
        <w:rPr>
          <w:rFonts w:ascii="Times New Roman" w:hAnsi="Times New Roman"/>
          <w:color w:val="000000"/>
          <w:szCs w:val="28"/>
        </w:rPr>
        <w:t xml:space="preserve"> </w:t>
      </w:r>
      <w:r w:rsidRPr="00734EFD">
        <w:rPr>
          <w:rFonts w:ascii="Times New Roman" w:hAnsi="Times New Roman"/>
          <w:color w:val="000000"/>
          <w:szCs w:val="28"/>
        </w:rPr>
        <w:t>сельсовет  муниципального района Давлекановский район Республики Башкортостан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6. Клиент подтверждает обязанность оплатить за счет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7. </w:t>
      </w: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Оформление платежных и иных документов, представляемых клиентами в сельское поселение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для санкционирования оплаты денежных обязательств, осуществляется в соответствии с требованиями </w:t>
      </w:r>
      <w:hyperlink r:id="rId14" w:history="1">
        <w:r w:rsidRPr="00734EFD">
          <w:rPr>
            <w:rFonts w:ascii="Times New Roman" w:hAnsi="Times New Roman"/>
            <w:color w:val="000000"/>
            <w:szCs w:val="28"/>
          </w:rPr>
          <w:t>БК</w:t>
        </w:r>
      </w:hyperlink>
      <w:r w:rsidRPr="00734EFD">
        <w:rPr>
          <w:rFonts w:ascii="Times New Roman" w:hAnsi="Times New Roman"/>
          <w:color w:val="000000"/>
          <w:szCs w:val="28"/>
        </w:rPr>
        <w:t xml:space="preserve"> РФ, нормативных правовых актов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Башкортостан, Центрального Банка Российской Федерации, Федерального казначейства.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8. </w:t>
      </w: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Информационный обмен между клиентами и сельским поселением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Башкортостан.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Если у клиента или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>IV. Санкционирование оплаты денежных обязательств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9.Для оплаты денежных обязательств клиенты представляют в сельское поселение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</w:t>
      </w:r>
      <w:proofErr w:type="gramStart"/>
      <w:r w:rsidRPr="00734EFD">
        <w:rPr>
          <w:rFonts w:ascii="Times New Roman" w:hAnsi="Times New Roman"/>
          <w:color w:val="000000"/>
          <w:szCs w:val="28"/>
        </w:rPr>
        <w:t>муниципального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района Давлекановский район Республики Башкортостан по установленной форме Заявку на кассовый расход.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Сельское поселение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734EFD">
          <w:rPr>
            <w:rFonts w:ascii="Times New Roman" w:hAnsi="Times New Roman"/>
            <w:color w:val="000000"/>
            <w:szCs w:val="28"/>
          </w:rPr>
          <w:t>Порядком</w:t>
        </w:r>
      </w:hyperlink>
      <w:r w:rsidRPr="00734EFD">
        <w:rPr>
          <w:rFonts w:ascii="Times New Roman" w:hAnsi="Times New Roman"/>
          <w:color w:val="000000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Башкортостан и администраторов </w:t>
      </w:r>
      <w:proofErr w:type="gramStart"/>
      <w:r w:rsidRPr="00734EFD">
        <w:rPr>
          <w:rFonts w:ascii="Times New Roman" w:hAnsi="Times New Roman"/>
          <w:color w:val="000000"/>
          <w:szCs w:val="28"/>
        </w:rPr>
        <w:t>источников финансирования дефицита бюджета сельского поселения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Башкортостан, утвержденным постановлением администрации сельского поселения </w:t>
      </w:r>
      <w:r w:rsidR="003748A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267DE1">
        <w:rPr>
          <w:rFonts w:ascii="Times New Roman" w:hAnsi="Times New Roman"/>
          <w:color w:val="000000"/>
          <w:szCs w:val="28"/>
        </w:rPr>
        <w:t>30.12.</w:t>
      </w:r>
      <w:r w:rsidRPr="00734EFD">
        <w:rPr>
          <w:rFonts w:ascii="Times New Roman" w:hAnsi="Times New Roman"/>
          <w:color w:val="000000"/>
          <w:szCs w:val="28"/>
        </w:rPr>
        <w:t xml:space="preserve">2019 года № </w:t>
      </w:r>
      <w:r w:rsidR="00267DE1">
        <w:rPr>
          <w:rFonts w:ascii="Times New Roman" w:hAnsi="Times New Roman"/>
          <w:color w:val="000000"/>
          <w:szCs w:val="28"/>
        </w:rPr>
        <w:t xml:space="preserve">60 </w:t>
      </w:r>
      <w:r w:rsidRPr="00734EFD">
        <w:rPr>
          <w:rFonts w:ascii="Times New Roman" w:hAnsi="Times New Roman"/>
          <w:color w:val="000000"/>
          <w:szCs w:val="28"/>
        </w:rPr>
        <w:t xml:space="preserve"> (далее - Порядок санкционирования).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</w:t>
      </w:r>
      <w:r w:rsidRPr="00734EFD">
        <w:rPr>
          <w:rFonts w:ascii="Times New Roman" w:hAnsi="Times New Roman"/>
          <w:color w:val="000000"/>
          <w:szCs w:val="28"/>
        </w:rPr>
        <w:lastRenderedPageBreak/>
        <w:t>документов, предусмотренных Порядком санкционирования.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734EFD">
        <w:rPr>
          <w:rFonts w:ascii="Times New Roman" w:hAnsi="Times New Roman"/>
          <w:color w:val="000000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34EFD">
        <w:rPr>
          <w:rFonts w:ascii="Times New Roman" w:hAnsi="Times New Roman"/>
          <w:color w:val="000000"/>
          <w:szCs w:val="28"/>
        </w:rPr>
        <w:t>пределах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Оплата денежных обязательств по публичным нормативным обязательствам осуществляется в </w:t>
      </w:r>
      <w:proofErr w:type="gramStart"/>
      <w:r w:rsidRPr="00734EFD">
        <w:rPr>
          <w:rFonts w:ascii="Times New Roman" w:hAnsi="Times New Roman"/>
          <w:color w:val="000000"/>
          <w:szCs w:val="28"/>
        </w:rPr>
        <w:t>пределах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34EFD">
        <w:rPr>
          <w:rFonts w:ascii="Times New Roman" w:hAnsi="Times New Roman"/>
          <w:color w:val="000000"/>
          <w:szCs w:val="28"/>
        </w:rPr>
        <w:t>пределах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>V. Подтверждение исполнения денежных обязатель</w:t>
      </w:r>
      <w:proofErr w:type="gramStart"/>
      <w:r w:rsidRPr="00734EFD">
        <w:rPr>
          <w:rFonts w:ascii="Times New Roman" w:hAnsi="Times New Roman"/>
          <w:color w:val="000000"/>
          <w:szCs w:val="28"/>
        </w:rPr>
        <w:t>ств кл</w:t>
      </w:r>
      <w:proofErr w:type="gramEnd"/>
      <w:r w:rsidRPr="00734EFD">
        <w:rPr>
          <w:rFonts w:ascii="Times New Roman" w:hAnsi="Times New Roman"/>
          <w:color w:val="000000"/>
          <w:szCs w:val="28"/>
        </w:rPr>
        <w:t xml:space="preserve">иентов, подлежащих оплате за счет средств бюджета сельского поселения </w:t>
      </w:r>
      <w:r w:rsidR="001F0F7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734EFD" w:rsidRP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10. </w:t>
      </w: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Подтверждение исполнения денежных обязательств осуществляется путем выдачи клиенту выписки из его лицевого счета с приложенными к ней платежными документами с отметкой сельского поселения </w:t>
      </w:r>
      <w:r w:rsidR="001F0F7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Башкортостан, подтверждающей списание денежных средств в пользу физических или юридических лиц, бюджетов бюджетной системы Российской Федерации.</w:t>
      </w:r>
      <w:proofErr w:type="gramEnd"/>
    </w:p>
    <w:p w:rsidR="00734EFD" w:rsidRDefault="00734EFD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34EFD">
        <w:rPr>
          <w:rFonts w:ascii="Times New Roman" w:hAnsi="Times New Roman"/>
          <w:color w:val="000000"/>
          <w:szCs w:val="28"/>
        </w:rPr>
        <w:t xml:space="preserve">11. </w:t>
      </w:r>
      <w:proofErr w:type="gramStart"/>
      <w:r w:rsidRPr="00734EFD">
        <w:rPr>
          <w:rFonts w:ascii="Times New Roman" w:hAnsi="Times New Roman"/>
          <w:color w:val="000000"/>
          <w:szCs w:val="28"/>
        </w:rPr>
        <w:t xml:space="preserve">Оформление и выдача клиентам выписок из их лицевых счетов осуществляются в соответствии с установленным </w:t>
      </w:r>
      <w:hyperlink r:id="rId16" w:history="1">
        <w:r w:rsidRPr="00734EFD">
          <w:rPr>
            <w:rFonts w:ascii="Times New Roman" w:hAnsi="Times New Roman"/>
            <w:color w:val="000000"/>
            <w:szCs w:val="28"/>
          </w:rPr>
          <w:t>Порядком</w:t>
        </w:r>
      </w:hyperlink>
      <w:r w:rsidRPr="00734EFD">
        <w:rPr>
          <w:rFonts w:ascii="Times New Roman" w:hAnsi="Times New Roman"/>
          <w:color w:val="000000"/>
          <w:szCs w:val="28"/>
        </w:rPr>
        <w:t xml:space="preserve"> открытия и ведения лицевых счетов в сельском поселении </w:t>
      </w:r>
      <w:r w:rsidR="001F0F7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Башкортостан, утвержденным постановлением администрации сельского поселения </w:t>
      </w:r>
      <w:r w:rsidR="001F0F7A">
        <w:rPr>
          <w:rFonts w:ascii="Times New Roman" w:hAnsi="Times New Roman"/>
          <w:color w:val="000000"/>
          <w:szCs w:val="28"/>
        </w:rPr>
        <w:t>Ивановский</w:t>
      </w:r>
      <w:r w:rsidRPr="00734EFD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267DE1">
        <w:rPr>
          <w:rFonts w:ascii="Times New Roman" w:hAnsi="Times New Roman"/>
          <w:color w:val="000000"/>
          <w:szCs w:val="28"/>
        </w:rPr>
        <w:t>30.12.</w:t>
      </w:r>
      <w:r w:rsidRPr="00734EFD">
        <w:rPr>
          <w:rFonts w:ascii="Times New Roman" w:hAnsi="Times New Roman"/>
          <w:color w:val="000000"/>
          <w:szCs w:val="28"/>
        </w:rPr>
        <w:t xml:space="preserve">  </w:t>
      </w:r>
      <w:proofErr w:type="gramEnd"/>
      <w:r w:rsidRPr="00734EFD">
        <w:rPr>
          <w:rFonts w:ascii="Times New Roman" w:hAnsi="Times New Roman"/>
          <w:color w:val="000000"/>
          <w:szCs w:val="28"/>
        </w:rPr>
        <w:t>2019 года №</w:t>
      </w:r>
      <w:r w:rsidR="00267DE1">
        <w:rPr>
          <w:rFonts w:ascii="Times New Roman" w:hAnsi="Times New Roman"/>
          <w:color w:val="000000"/>
          <w:szCs w:val="28"/>
        </w:rPr>
        <w:t xml:space="preserve"> 64</w:t>
      </w:r>
      <w:bookmarkStart w:id="1" w:name="_GoBack"/>
      <w:bookmarkEnd w:id="1"/>
      <w:r w:rsidRPr="00734EFD">
        <w:rPr>
          <w:rFonts w:ascii="Times New Roman" w:hAnsi="Times New Roman"/>
          <w:color w:val="000000"/>
          <w:szCs w:val="28"/>
        </w:rPr>
        <w:t>.</w:t>
      </w:r>
    </w:p>
    <w:p w:rsidR="00C76BD4" w:rsidRDefault="00C76BD4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C76BD4" w:rsidRDefault="00C76BD4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C76BD4" w:rsidRDefault="00C76BD4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C76BD4" w:rsidRDefault="00C76BD4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C76BD4" w:rsidRDefault="00C76BD4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C76BD4" w:rsidRDefault="00C76BD4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C76BD4" w:rsidRPr="00734EFD" w:rsidRDefault="00C76BD4" w:rsidP="00734EFD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color w:val="000000"/>
          <w:szCs w:val="28"/>
        </w:rPr>
      </w:pPr>
    </w:p>
    <w:p w:rsidR="003A610E" w:rsidRDefault="003A610E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2B4419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3B28E9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</w:p>
    <w:sectPr w:rsidR="003B28E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07CE8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0F7A"/>
    <w:rsid w:val="001F500A"/>
    <w:rsid w:val="001F7723"/>
    <w:rsid w:val="0020101D"/>
    <w:rsid w:val="00201AE6"/>
    <w:rsid w:val="00220254"/>
    <w:rsid w:val="00267DE1"/>
    <w:rsid w:val="002701EA"/>
    <w:rsid w:val="002A1749"/>
    <w:rsid w:val="002B4419"/>
    <w:rsid w:val="002E1885"/>
    <w:rsid w:val="002F72E3"/>
    <w:rsid w:val="003025A6"/>
    <w:rsid w:val="00343F56"/>
    <w:rsid w:val="00361F96"/>
    <w:rsid w:val="00372D0D"/>
    <w:rsid w:val="003748AA"/>
    <w:rsid w:val="003971B8"/>
    <w:rsid w:val="003A3279"/>
    <w:rsid w:val="003A610E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43981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A45F4"/>
    <w:rsid w:val="005C4A28"/>
    <w:rsid w:val="005E0A4A"/>
    <w:rsid w:val="005E42E6"/>
    <w:rsid w:val="005E72D6"/>
    <w:rsid w:val="006021E7"/>
    <w:rsid w:val="00611CF6"/>
    <w:rsid w:val="006357F4"/>
    <w:rsid w:val="006545E0"/>
    <w:rsid w:val="00655304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13CD9"/>
    <w:rsid w:val="00734EFD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28E6"/>
    <w:rsid w:val="00A57FFE"/>
    <w:rsid w:val="00AC5C15"/>
    <w:rsid w:val="00AC79BD"/>
    <w:rsid w:val="00AC7D20"/>
    <w:rsid w:val="00B12B31"/>
    <w:rsid w:val="00B17084"/>
    <w:rsid w:val="00B4021B"/>
    <w:rsid w:val="00B610C0"/>
    <w:rsid w:val="00B72C66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76BD4"/>
    <w:rsid w:val="00CA399F"/>
    <w:rsid w:val="00CB2C12"/>
    <w:rsid w:val="00CC5928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1A51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2C3F"/>
    <w:rsid w:val="00EF366E"/>
    <w:rsid w:val="00F175C9"/>
    <w:rsid w:val="00F21A2A"/>
    <w:rsid w:val="00F33D20"/>
    <w:rsid w:val="00F35FBA"/>
    <w:rsid w:val="00F4568C"/>
    <w:rsid w:val="00F5276C"/>
    <w:rsid w:val="00F53B98"/>
    <w:rsid w:val="00F73A16"/>
    <w:rsid w:val="00FB3132"/>
    <w:rsid w:val="00FC1C3F"/>
    <w:rsid w:val="00FE3DD1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83DC751A0E6CD6E9C6E26897A6EDD9ABF7785E4F73E001007981B0E88CD4F2AC734D5BD8690E32Cp9P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83DC751A0E6CD6E9C6E26897A6EDD9ABF7785E4F73E001007981B0E88CD4F2AC734D5BE8092pEP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3DC751A0E6CD6E9C6E38846C028293BC7CD9E0F23D02445EC51D59D79D497F8774D3E8C5D7EA2594026655pDP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3DC751A0E6CD6E9C6E26897A6EDD9ABF7785E4F73E001007981B0E88CD4F2AC734D5BE839BpEP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3DC751A0E6CD6E9C6E38846C028293BC7CD9E0F23D02445DCD1D59D79D497F8774D3E8C5D7EA2594026655pDP2G" TargetMode="External"/><Relationship Id="rId10" Type="http://schemas.openxmlformats.org/officeDocument/2006/relationships/hyperlink" Target="consultantplus://offline/ref=D83DC751A0E6CD6E9C6E26897A6EDD9ABF7785E4F73E001007981B0E88CD4F2AC734D5BE8092pEP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3DC751A0E6CD6E9C6E26897A6EDD9ABF7785E4F73E001007981B0E88CD4F2AC734D5BE839BpEP0G" TargetMode="External"/><Relationship Id="rId14" Type="http://schemas.openxmlformats.org/officeDocument/2006/relationships/hyperlink" Target="consultantplus://offline/ref=D83DC751A0E6CD6E9C6E26897A6EDD9ABF7785E4F73E001007981B0E88pC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C495-28DB-4F27-8750-15520299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4</cp:revision>
  <cp:lastPrinted>2020-08-07T04:41:00Z</cp:lastPrinted>
  <dcterms:created xsi:type="dcterms:W3CDTF">2020-08-28T12:12:00Z</dcterms:created>
  <dcterms:modified xsi:type="dcterms:W3CDTF">2020-09-03T02:22:00Z</dcterms:modified>
</cp:coreProperties>
</file>