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6EAF" w:rsidRDefault="00E26EAF" w:rsidP="00AE339B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>сельского поселения Сергиопольский сельсовет</w:t>
      </w:r>
    </w:p>
    <w:p w:rsidR="00E26EAF" w:rsidRDefault="00E26EAF" w:rsidP="00AE339B">
      <w:pPr>
        <w:ind w:left="-284" w:firstLine="0"/>
        <w:jc w:val="center"/>
        <w:rPr>
          <w:szCs w:val="28"/>
        </w:rPr>
      </w:pPr>
      <w:r>
        <w:rPr>
          <w:szCs w:val="28"/>
        </w:rPr>
        <w:t>Муниципального района Давлекановский район Республики Башкортостан</w:t>
      </w:r>
    </w:p>
    <w:p w:rsidR="00E26EAF" w:rsidRDefault="00E26EAF" w:rsidP="00AE339B">
      <w:pPr>
        <w:jc w:val="left"/>
        <w:rPr>
          <w:sz w:val="24"/>
          <w:szCs w:val="24"/>
          <w:lang w:val="tt-RU"/>
        </w:rPr>
      </w:pPr>
    </w:p>
    <w:p w:rsidR="00E26EAF" w:rsidRPr="00381767" w:rsidRDefault="00E26EAF" w:rsidP="00AE339B">
      <w:pPr>
        <w:jc w:val="center"/>
        <w:rPr>
          <w:szCs w:val="28"/>
          <w:lang w:val="tt-RU"/>
        </w:rPr>
      </w:pPr>
      <w:r>
        <w:rPr>
          <w:szCs w:val="28"/>
          <w:lang w:val="tt-RU"/>
        </w:rPr>
        <w:t>ПОСТАНОВЛЕНИЕ</w:t>
      </w:r>
    </w:p>
    <w:p w:rsidR="00E26EAF" w:rsidRPr="00AE339B" w:rsidRDefault="00E26EAF" w:rsidP="00AE339B">
      <w:pPr>
        <w:jc w:val="left"/>
        <w:rPr>
          <w:szCs w:val="28"/>
          <w:lang w:val="tt-RU"/>
        </w:rPr>
      </w:pPr>
      <w:r>
        <w:rPr>
          <w:sz w:val="24"/>
          <w:szCs w:val="24"/>
          <w:lang w:val="tt-RU"/>
        </w:rPr>
        <w:t xml:space="preserve">                                                  </w:t>
      </w:r>
      <w:r>
        <w:rPr>
          <w:szCs w:val="28"/>
          <w:lang w:val="tt-RU"/>
        </w:rPr>
        <w:t>05</w:t>
      </w:r>
      <w:r w:rsidRPr="00AE339B">
        <w:rPr>
          <w:szCs w:val="28"/>
          <w:lang w:val="tt-RU"/>
        </w:rPr>
        <w:t xml:space="preserve"> </w:t>
      </w:r>
      <w:r>
        <w:rPr>
          <w:szCs w:val="28"/>
        </w:rPr>
        <w:t xml:space="preserve">июня </w:t>
      </w:r>
      <w:r w:rsidRPr="00AE339B">
        <w:rPr>
          <w:szCs w:val="28"/>
          <w:lang w:val="tt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AE339B">
          <w:rPr>
            <w:szCs w:val="28"/>
            <w:lang w:val="tt-RU"/>
          </w:rPr>
          <w:t>2013 г</w:t>
        </w:r>
      </w:smartTag>
      <w:r>
        <w:rPr>
          <w:szCs w:val="28"/>
          <w:lang w:val="tt-RU"/>
        </w:rPr>
        <w:t>. № 27</w:t>
      </w:r>
    </w:p>
    <w:p w:rsidR="00E26EAF" w:rsidRPr="00AE339B" w:rsidRDefault="00E26EAF">
      <w:pPr>
        <w:rPr>
          <w:szCs w:val="28"/>
        </w:rPr>
      </w:pPr>
    </w:p>
    <w:p w:rsidR="00E26EAF" w:rsidRPr="0056537E" w:rsidRDefault="00E26EAF" w:rsidP="0056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537E">
        <w:rPr>
          <w:rFonts w:ascii="Times New Roman" w:hAnsi="Times New Roman" w:cs="Times New Roman"/>
          <w:sz w:val="28"/>
          <w:szCs w:val="28"/>
        </w:rPr>
        <w:t>О муниципальной  целевой программе «Повышение безопасности дорожного движения в сельском поселении Сергиопольский  сельсовет муниципального района Давлекановский район Республики Башкортостан на 2013-2017 годы»</w:t>
      </w:r>
    </w:p>
    <w:p w:rsidR="00E26EAF" w:rsidRPr="0056537E" w:rsidRDefault="00E26EAF" w:rsidP="005653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EAF" w:rsidRPr="0056537E" w:rsidRDefault="00E26EAF" w:rsidP="0056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37E">
        <w:rPr>
          <w:rFonts w:ascii="Times New Roman" w:hAnsi="Times New Roman" w:cs="Times New Roman"/>
          <w:sz w:val="28"/>
          <w:szCs w:val="28"/>
        </w:rPr>
        <w:t>С целью сокращения количества дорожно-транспортных происшествий с пострадавшими и совершения организации движения транспортных средств и пешеходов на территории поселения, руководствуясь пунктом 4 статьи 5 Федерального закона от 10.12.1995 года № 196 – ФЗ «О безопасности дорожного движения», статьей 35 Федерального закона от 06.10.2003 года № 131-ФЗ «Об общих принципах организации местного самоуправления в Российской Федерации»,</w:t>
      </w:r>
    </w:p>
    <w:p w:rsidR="00E26EAF" w:rsidRPr="0056537E" w:rsidRDefault="00E26EAF" w:rsidP="0056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3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6EAF" w:rsidRPr="0056537E" w:rsidRDefault="00E26EAF" w:rsidP="0056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37E">
        <w:rPr>
          <w:rFonts w:ascii="Times New Roman" w:hAnsi="Times New Roman" w:cs="Times New Roman"/>
          <w:sz w:val="28"/>
          <w:szCs w:val="28"/>
        </w:rPr>
        <w:t>1. Утвердить прилагаемую муниципальную целевую программу «Повышение безопасности дорожного движения в сельском поселении  Сергиопольский сельсовет муниципального района Давлекановский район Республики Башкортостан на 2013-2017 годы» (далее – Программа).</w:t>
      </w:r>
    </w:p>
    <w:p w:rsidR="00E26EAF" w:rsidRPr="0056537E" w:rsidRDefault="00E26EAF" w:rsidP="0056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37E">
        <w:rPr>
          <w:rFonts w:ascii="Times New Roman" w:hAnsi="Times New Roman" w:cs="Times New Roman"/>
          <w:sz w:val="28"/>
          <w:szCs w:val="28"/>
        </w:rPr>
        <w:t>2. Исполнение настоящей программы возложить на администрацию сельского поселения Сергиопольский сельсовет муниципального района Давлекановский район Республики Башкортостан.</w:t>
      </w:r>
    </w:p>
    <w:p w:rsidR="00E26EAF" w:rsidRPr="0056537E" w:rsidRDefault="00E26EAF" w:rsidP="0056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37E">
        <w:rPr>
          <w:rFonts w:ascii="Times New Roman" w:hAnsi="Times New Roman" w:cs="Times New Roman"/>
          <w:sz w:val="28"/>
          <w:szCs w:val="28"/>
        </w:rPr>
        <w:t>3. Рекомендовать организациям, расположенным на территории сельского поселения Сергиопольский сельсовет  муниципального района Давлекановский район Республики Башкортостан принять участие в выполнении настоящей программы.</w:t>
      </w:r>
    </w:p>
    <w:p w:rsidR="00E26EAF" w:rsidRPr="0056537E" w:rsidRDefault="00E26EAF" w:rsidP="005653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537E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сайте муниципального района Давлекановский район Республики Башкортостан.</w:t>
      </w:r>
    </w:p>
    <w:p w:rsidR="00E26EAF" w:rsidRPr="006A3E39" w:rsidRDefault="00E26EA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56537E">
        <w:rPr>
          <w:rFonts w:ascii="Times New Roman" w:hAnsi="Times New Roman" w:cs="Times New Roman"/>
          <w:sz w:val="28"/>
          <w:szCs w:val="28"/>
        </w:rPr>
        <w:t>5. Контроль, за исполнением настоящего постановления,  оставляю за собой</w:t>
      </w:r>
      <w:r w:rsidRPr="006A3E39">
        <w:rPr>
          <w:rFonts w:ascii="Times New Roman" w:hAnsi="Times New Roman" w:cs="Times New Roman"/>
          <w:sz w:val="25"/>
          <w:szCs w:val="25"/>
        </w:rPr>
        <w:t>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6EAF" w:rsidRPr="006A3E39" w:rsidRDefault="00E26EAF" w:rsidP="0056537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6EAF" w:rsidRPr="0056537E" w:rsidRDefault="00E26EAF" w:rsidP="0056537E">
      <w:pPr>
        <w:pStyle w:val="Heading1"/>
        <w:ind w:left="0" w:firstLine="0"/>
        <w:jc w:val="right"/>
        <w:rPr>
          <w:szCs w:val="28"/>
        </w:rPr>
      </w:pPr>
      <w:r w:rsidRPr="0056537E">
        <w:rPr>
          <w:szCs w:val="28"/>
        </w:rPr>
        <w:t xml:space="preserve">                         Глава</w:t>
      </w:r>
    </w:p>
    <w:p w:rsidR="00E26EAF" w:rsidRPr="0056537E" w:rsidRDefault="00E26EAF" w:rsidP="0056537E">
      <w:pPr>
        <w:jc w:val="right"/>
        <w:rPr>
          <w:szCs w:val="28"/>
        </w:rPr>
      </w:pPr>
      <w:r w:rsidRPr="0056537E">
        <w:rPr>
          <w:szCs w:val="28"/>
        </w:rPr>
        <w:t>администрации сельского поселения</w:t>
      </w:r>
    </w:p>
    <w:p w:rsidR="00E26EAF" w:rsidRPr="0056537E" w:rsidRDefault="00E26EAF" w:rsidP="0056537E">
      <w:pPr>
        <w:jc w:val="right"/>
        <w:rPr>
          <w:szCs w:val="28"/>
        </w:rPr>
      </w:pPr>
      <w:r w:rsidRPr="0056537E">
        <w:rPr>
          <w:szCs w:val="28"/>
        </w:rPr>
        <w:t>Сергиопольский сельсовет муниципального района</w:t>
      </w:r>
    </w:p>
    <w:p w:rsidR="00E26EAF" w:rsidRPr="0056537E" w:rsidRDefault="00E26EAF" w:rsidP="0056537E">
      <w:pPr>
        <w:jc w:val="right"/>
        <w:rPr>
          <w:szCs w:val="28"/>
        </w:rPr>
      </w:pPr>
      <w:r w:rsidRPr="0056537E">
        <w:rPr>
          <w:szCs w:val="28"/>
        </w:rPr>
        <w:t>Давлекановский район Республики Башкортостан</w:t>
      </w:r>
    </w:p>
    <w:p w:rsidR="00E26EAF" w:rsidRPr="0056537E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537E">
        <w:rPr>
          <w:rFonts w:ascii="Times New Roman" w:hAnsi="Times New Roman" w:cs="Times New Roman"/>
          <w:sz w:val="28"/>
          <w:szCs w:val="28"/>
        </w:rPr>
        <w:t>А.З.Абдуллин</w:t>
      </w: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Сергиопольский сельсовет </w:t>
      </w: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26EAF" w:rsidRDefault="00E26EAF" w:rsidP="005653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27 от 05 июня 2013 года 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МУНИЦИПАЛЬНАЯ  ЦЕЛЕВАЯ ПРОГРАММА</w:t>
      </w:r>
    </w:p>
    <w:p w:rsidR="00E26EAF" w:rsidRDefault="00E26EAF" w:rsidP="005653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"ПОВЫШЕНИЕ БЕЗОПАСНОСТИ ДОРОЖНОГО ДВИЖЕНИЯ В СЕЛЬСКОМ ПОСЕЛЕНИИ СЕРГИПОЛЬСКИЙ СЕЛЬСОВЕТ МУНИЦИПАЛЬНОГО</w:t>
      </w:r>
    </w:p>
    <w:p w:rsidR="00E26EAF" w:rsidRDefault="00E26EAF" w:rsidP="005653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 ДАВЛЕКАНОВСКИЙ РАЙОН РЕСПУБЛИКИ БАШКОРТОСТАН </w:t>
      </w:r>
    </w:p>
    <w:p w:rsidR="00E26EAF" w:rsidRDefault="00E26EAF" w:rsidP="005653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2013 - 2017 ГОДЫ"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Программы:     муниципальная    целевая    программа     "Повышение безопасности дорожного движения в сельском поселении Сергиопольский сельсовет муниципального   района Давлекановский район на 2013 - 2017 годы"</w:t>
      </w:r>
    </w:p>
    <w:p w:rsidR="00E26EAF" w:rsidRDefault="00E26EAF" w:rsidP="005653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E26EAF" w:rsidRDefault="00E26EAF" w:rsidP="005653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сокращение   числа лиц, погибших в результате  дорожно-транспортных происшествий;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сокращение   количества  дорожно-транспортных происшествий с пострадавшими;</w:t>
      </w:r>
    </w:p>
    <w:p w:rsidR="00E26EAF" w:rsidRDefault="00E26EAF" w:rsidP="005653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предупреждение  опасного поведения участников  дорожного движения;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сокращение    детского  дорожно-транспортного травматизма;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совершенствование     организации    движения транспортных     средств   и   пешеходов   на  территории поселения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Важнейшие        целевые    показатели Программы         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сокращение числа лиц, погибших в   результате дорожно-транспортных происшествий;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сокращение    количества дорожно-транспортных  происшествий с пострадавшими</w:t>
      </w:r>
    </w:p>
    <w:p w:rsidR="00E26EAF" w:rsidRDefault="00E26EAF" w:rsidP="005653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Программы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снижение транспортного риска (количества лиц,  погибших   в  результате дорожно-транспортных происшествий, на 100 транспортных средств);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снижение   социального риска (количества лиц,  погибших   в  результате дорожно-транспортных происшествий, на 1000 населения);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снижение тяжести последствий (количество лиц, погибших в результате    дорожно-транспортных происшествий, на 100   пострадавших   в   них  людей);     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сокращение    количества дорожно-транспортных происшествий с     участием   водителей, стаж  управления транспортным  средством которых не  превышает 3-х лет;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сокращение количества детей,  пострадавших  в  результате дорожно-транспортных  происшествий  по собственной неосторожности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      2013 - 2017 годы, без деления на этапы Программы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   - за счет средств  бюджета сельского поселения</w:t>
      </w:r>
    </w:p>
    <w:p w:rsidR="00E26EAF" w:rsidRDefault="00E26EAF" w:rsidP="0056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Финансирование     практических     мероприятий Программы    будет    осуществляться в пределах  выделяемых ассигнований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19"/>
      <w:bookmarkEnd w:id="2"/>
      <w:r>
        <w:rPr>
          <w:rFonts w:ascii="Times New Roman" w:hAnsi="Times New Roman" w:cs="Times New Roman"/>
          <w:b/>
          <w:sz w:val="24"/>
          <w:szCs w:val="24"/>
        </w:rPr>
        <w:t>I. Содержание проблемы и обоснование необходимости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видами дорожно-транспортных происшествий в поселении продолжают оставаться наезды на пешеходов и столкновения транспортных средств.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многочисленной и самой уязвимой группой участников дорожного движения являются пешеходы, причем в более чем половине случаев причинами происшествий являются нарушения </w:t>
      </w:r>
      <w:hyperlink r:id="rId5" w:history="1">
        <w:r>
          <w:rPr>
            <w:rStyle w:val="Hyperlink"/>
            <w:rFonts w:ascii="Times New Roman" w:hAnsi="Times New Roman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самими пешеходами: переход проезжей части в не установленном </w:t>
      </w:r>
      <w:hyperlink r:id="rId6" w:history="1">
        <w:r>
          <w:rPr>
            <w:rStyle w:val="Hyperlink"/>
            <w:rFonts w:ascii="Times New Roman" w:hAnsi="Times New Roman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дорожного движения месте.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ДТП связаны с нарушениями ПДД водителями транспортных средств, при этом определяющее влияние на аварийность оказывают водители транспортных средств, принадлежащих физическим лицам. Более трети всех происшествий связаны с неправильным выбором скорости движения.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возрастающая мобильность населения;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такого положения дел являются неблагоприятные условия дорожного движения, нарушение экологической обстановки, расхода топлива, а также рост количества дорожно-транспортных происшествий.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Ухудшение общей ситуации, наличие проблемы обеспечения безопасности дорожного движения требуют выработки и реализации долгосрочной стратегии органов местного самоуправления, формирования эффективных механизмов взаимодействия органов государственной власти, органов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 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всех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аварийности и тяжести последствий дорожно-транспортных происшествий (в том числе детский травматизм);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разработки и реализации Программы обусловлена следующими причинами: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социально-экономическая острота проблемы, межотраслевой и межведомственный характер проблемы;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привлечения к решению проблемы органов местного самоуправления и общественных институтов.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52"/>
      <w:bookmarkEnd w:id="3"/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Основные цели и задачи Программы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числа лиц, погибших в результате дорожно-транспортных происшествий;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количества дорожно-транспортных происшествий с пострадавшими.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детского дорожно-транспортного травматизма;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организации движения транспортных средств и пешеходов на территории поселения.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Программы предполагается осуществить в течение 5 лет (2013 – 2017 годы), при этом планируется выполнить следующие мероприятия: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вовлечения в профилактическую работу институтов гражданского общества;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профилактики детского дорожно-транспортного травматизма, активное внедрение детских удерживающих устройств;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оптимизация скоростных режимов движения на сложных участках улично-дорожной сети, организация стоянок транспортных средств, применение  современных технических средств ( дорожных знаков, разметки и т.д.).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70"/>
      <w:bookmarkEnd w:id="4"/>
      <w:r>
        <w:rPr>
          <w:rFonts w:ascii="Times New Roman" w:hAnsi="Times New Roman" w:cs="Times New Roman"/>
          <w:b/>
          <w:sz w:val="24"/>
          <w:szCs w:val="24"/>
        </w:rPr>
        <w:t>III. Перечень мероприятий Программы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мероприятий Программы формируется и финансируется по статьям расходов на капитальные вложения и прочие нужды по следующим направлениям Программы: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мероприятия, направленные на повышение правового сознания и предупреждение опасного поведения участников дорожного движения.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указанном направлении предусматривает улучшение условий движения транспортных средств и пешеходов, снижение влияния дорожных условий на возникновение дорожно-транспортных происшествий.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78"/>
      <w:bookmarkEnd w:id="5"/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183"/>
      <w:bookmarkEnd w:id="6"/>
      <w:r>
        <w:rPr>
          <w:rFonts w:ascii="Times New Roman" w:hAnsi="Times New Roman" w:cs="Times New Roman"/>
          <w:b/>
          <w:sz w:val="24"/>
          <w:szCs w:val="24"/>
        </w:rPr>
        <w:t>V. Механизм реализации Программы и контроль за ходом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ее выполнения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партнерства органов исполнительной власти местного самоуправления и организаций, в том числе общественных, а также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соответствующих форм и методов управления.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контроль выполнения Программы осуществляет глава поселения.  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затратах на реализацию Программы представляется в установленном порядке.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90"/>
      <w:bookmarkEnd w:id="7"/>
      <w:r>
        <w:rPr>
          <w:rFonts w:ascii="Times New Roman" w:hAnsi="Times New Roman" w:cs="Times New Roman"/>
          <w:b/>
          <w:sz w:val="24"/>
          <w:szCs w:val="24"/>
        </w:rPr>
        <w:t>VI. Оценка социально-экономической эффективности Программы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 сокращение числа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Предполагается, что в итоге реализации программных мероприятий с учетом прогнозируемого объема их финансирования будет получен значительный социально-экономический эффект.</w:t>
      </w:r>
    </w:p>
    <w:p w:rsidR="00E26EAF" w:rsidRDefault="00E26EAF" w:rsidP="005653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движения,  развитие системы оказания помощи лицам, пострадавшим в результате дорожно-транспортных происшествий, непосредственно влияют на сокращение количества лиц, погибших в результате дорожно-транспортных происшествий.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196"/>
      <w:bookmarkEnd w:id="8"/>
      <w:r>
        <w:rPr>
          <w:rFonts w:ascii="Times New Roman" w:hAnsi="Times New Roman" w:cs="Times New Roman"/>
          <w:b/>
          <w:sz w:val="24"/>
          <w:szCs w:val="24"/>
        </w:rPr>
        <w:t>VII. Перечень программных мероприятий</w:t>
      </w:r>
    </w:p>
    <w:p w:rsidR="00E26EAF" w:rsidRDefault="00E26EAF" w:rsidP="005653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3700"/>
        <w:gridCol w:w="3300"/>
        <w:gridCol w:w="1410"/>
      </w:tblGrid>
      <w:tr w:rsidR="00E26EAF" w:rsidTr="003B3C49">
        <w:trPr>
          <w:trHeight w:val="4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Мероприятия           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Ответственный за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выполнение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годы    </w:t>
            </w:r>
          </w:p>
        </w:tc>
      </w:tr>
      <w:tr w:rsidR="00E26EAF" w:rsidTr="003B3C49">
        <w:trPr>
          <w:trHeight w:val="320"/>
        </w:trPr>
        <w:tc>
          <w:tcPr>
            <w:tcW w:w="9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Мероприятия, направленные на повышение правового сознания и предупреждение   опасного поведения участников дорожного движения                   </w:t>
            </w:r>
          </w:p>
        </w:tc>
      </w:tr>
      <w:tr w:rsidR="00E26EAF" w:rsidTr="003B3C49">
        <w:trPr>
          <w:trHeight w:val="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и        средствами        обучения образовательных  учреждений 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(уголки    по    ПДД,    тренажеры,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компьютерные программы)           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     (по согласованию)     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2013</w:t>
            </w:r>
          </w:p>
        </w:tc>
      </w:tr>
      <w:tr w:rsidR="00E26EAF" w:rsidTr="003B3C49">
        <w:trPr>
          <w:trHeight w:val="96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педагогическим составом учреждений дошкольного, школьного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  образования  детей  изучения     основ     безопасности  дорожного движения  с  привлечением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общественных организаций          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образования      (по согласованию),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общественные организации (по согласованию)               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2013</w:t>
            </w:r>
          </w:p>
        </w:tc>
      </w:tr>
      <w:tr w:rsidR="00E26EAF" w:rsidTr="003B3C49">
        <w:trPr>
          <w:trHeight w:val="6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широкомасштабных 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"Внимание,    дети!",    "Внимание, пешеход!",  "Вежливый  водитель"  и т.п.                              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ОГИБДД (по согласованию)    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2013</w:t>
            </w:r>
          </w:p>
        </w:tc>
      </w:tr>
      <w:tr w:rsidR="00E26EAF" w:rsidTr="003B3C49">
        <w:trPr>
          <w:trHeight w:val="192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тематической  наружной социальной    рекламы     (баннеры, протяжки, плакаты),   а   также   размещение материалов  в  средствах  массовой информации,            общественных местах (магазинах, СДК ) и т.д.    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2013</w:t>
            </w:r>
          </w:p>
        </w:tc>
      </w:tr>
      <w:tr w:rsidR="00E26EAF" w:rsidTr="003B3C49">
        <w:trPr>
          <w:trHeight w:val="6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 мероприятий  с детьми       (конкурсы-фестивали "Безопасное  колесо",   "Светофор", "Безопасная дорога детства")      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(по согласованию),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учреждение образования      (по согласованию)         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2014</w:t>
            </w:r>
          </w:p>
        </w:tc>
      </w:tr>
      <w:tr w:rsidR="00E26EAF" w:rsidTr="003B3C49">
        <w:trPr>
          <w:trHeight w:val="480"/>
        </w:trPr>
        <w:tc>
          <w:tcPr>
            <w:tcW w:w="9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указанных мероприятий: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формирование у участников дорожного движения стереотипов безопасного поведения;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формирование у детей навыков безопасного поведения на улицах и дорогах              </w:t>
            </w:r>
          </w:p>
        </w:tc>
      </w:tr>
      <w:tr w:rsidR="00E26EAF" w:rsidTr="003B3C49">
        <w:trPr>
          <w:trHeight w:val="480"/>
        </w:trPr>
        <w:tc>
          <w:tcPr>
            <w:tcW w:w="9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 Организационно-планировочные и инженерные мероприятия,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направленные на совершенствование организации движения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транспортных средств и пешеходов                           </w:t>
            </w:r>
          </w:p>
        </w:tc>
      </w:tr>
      <w:tr w:rsidR="00E26EAF" w:rsidTr="003B3C49">
        <w:trPr>
          <w:trHeight w:val="112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пешеходных переходов вблизи учреждений образования             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</w:tr>
      <w:tr w:rsidR="00E26EAF" w:rsidTr="003B3C49">
        <w:trPr>
          <w:trHeight w:val="112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обособленных территорий вблизи  объектов администрации поселения, учреждений культуры, на которых имеется возможность парковать автотранспорт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</w:tr>
      <w:tr w:rsidR="00E26EAF" w:rsidTr="003B3C49">
        <w:trPr>
          <w:trHeight w:val="96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имеющихся остановочных площадок маршрутных автобусов  и  остановочных площадок для автомобильного транспорта при железнодорожной станции    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2015 года</w:t>
            </w:r>
          </w:p>
        </w:tc>
      </w:tr>
      <w:tr w:rsidR="00E26EAF" w:rsidTr="003B3C49">
        <w:trPr>
          <w:trHeight w:val="96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            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искусственного освещения улиц и   поддержание   в исправном состоянии имеющихся  осветительных устройств    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поселения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2016-2017 г.г.</w:t>
            </w:r>
          </w:p>
        </w:tc>
      </w:tr>
      <w:tr w:rsidR="00E26EAF" w:rsidTr="003B3C49">
        <w:trPr>
          <w:trHeight w:val="1280"/>
        </w:trPr>
        <w:tc>
          <w:tcPr>
            <w:tcW w:w="9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AF" w:rsidRDefault="00E26EAF" w:rsidP="003B3C4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указанных мероприятий: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безопасности пешеходного движения;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безопасности дорожного движения в темное время суток;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снижение риска возникновения дорожно-транспортных происшествий;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повышение оперативности управление силами и средствами ОВД, а  при  необходимости  и подразделений аварийно-спасательных служб.                                            </w:t>
            </w:r>
          </w:p>
        </w:tc>
      </w:tr>
    </w:tbl>
    <w:p w:rsidR="00E26EAF" w:rsidRDefault="00E26EAF" w:rsidP="0056537E">
      <w:pPr>
        <w:pStyle w:val="ConsPlusTitle"/>
        <w:widowControl/>
        <w:jc w:val="center"/>
      </w:pPr>
    </w:p>
    <w:sectPr w:rsidR="00E26EAF" w:rsidSect="00A83E87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9B"/>
    <w:rsid w:val="000E54F0"/>
    <w:rsid w:val="00381767"/>
    <w:rsid w:val="003B3C49"/>
    <w:rsid w:val="0056537E"/>
    <w:rsid w:val="006A3E39"/>
    <w:rsid w:val="00A43617"/>
    <w:rsid w:val="00A83E87"/>
    <w:rsid w:val="00AE339B"/>
    <w:rsid w:val="00BF5C54"/>
    <w:rsid w:val="00DD27B7"/>
    <w:rsid w:val="00E2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87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E87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83E87"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83E87"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83E87"/>
    <w:pPr>
      <w:keepNext/>
      <w:numPr>
        <w:ilvl w:val="3"/>
        <w:numId w:val="1"/>
      </w:numPr>
      <w:ind w:left="244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83E87"/>
    <w:pPr>
      <w:keepNext/>
      <w:numPr>
        <w:ilvl w:val="4"/>
        <w:numId w:val="1"/>
      </w:numPr>
      <w:ind w:firstLine="2444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65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65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65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65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65A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A83E87"/>
  </w:style>
  <w:style w:type="character" w:customStyle="1" w:styleId="WW-Absatz-Standardschriftart">
    <w:name w:val="WW-Absatz-Standardschriftart"/>
    <w:uiPriority w:val="99"/>
    <w:rsid w:val="00A83E87"/>
  </w:style>
  <w:style w:type="character" w:customStyle="1" w:styleId="WW-Absatz-Standardschriftart1">
    <w:name w:val="WW-Absatz-Standardschriftart1"/>
    <w:uiPriority w:val="99"/>
    <w:rsid w:val="00A83E87"/>
  </w:style>
  <w:style w:type="character" w:customStyle="1" w:styleId="1">
    <w:name w:val="Основной шрифт абзаца1"/>
    <w:uiPriority w:val="99"/>
    <w:rsid w:val="00A83E87"/>
  </w:style>
  <w:style w:type="paragraph" w:customStyle="1" w:styleId="a">
    <w:name w:val="Заголовок"/>
    <w:basedOn w:val="Normal"/>
    <w:next w:val="BodyText"/>
    <w:uiPriority w:val="99"/>
    <w:rsid w:val="00A83E87"/>
    <w:pPr>
      <w:keepNext/>
      <w:spacing w:before="240" w:after="120"/>
    </w:pPr>
    <w:rPr>
      <w:rFonts w:ascii="Arial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A83E87"/>
    <w:pPr>
      <w:ind w:firstLine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65A"/>
    <w:rPr>
      <w:sz w:val="28"/>
      <w:szCs w:val="20"/>
      <w:lang w:eastAsia="ar-SA"/>
    </w:rPr>
  </w:style>
  <w:style w:type="paragraph" w:styleId="List">
    <w:name w:val="List"/>
    <w:basedOn w:val="BodyText"/>
    <w:uiPriority w:val="99"/>
    <w:rsid w:val="00A83E87"/>
    <w:rPr>
      <w:rFonts w:ascii="Arial" w:hAnsi="Arial" w:cs="Mangal"/>
    </w:rPr>
  </w:style>
  <w:style w:type="paragraph" w:customStyle="1" w:styleId="10">
    <w:name w:val="Название1"/>
    <w:basedOn w:val="Normal"/>
    <w:uiPriority w:val="99"/>
    <w:rsid w:val="00A83E8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A83E87"/>
    <w:pPr>
      <w:suppressLineNumbers/>
    </w:pPr>
    <w:rPr>
      <w:rFonts w:ascii="Arial" w:hAnsi="Arial" w:cs="Mangal"/>
    </w:rPr>
  </w:style>
  <w:style w:type="paragraph" w:styleId="BodyTextIndent">
    <w:name w:val="Body Text Indent"/>
    <w:basedOn w:val="Normal"/>
    <w:link w:val="BodyTextIndentChar"/>
    <w:uiPriority w:val="99"/>
    <w:rsid w:val="00A83E87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65A"/>
    <w:rPr>
      <w:sz w:val="28"/>
      <w:szCs w:val="20"/>
      <w:lang w:eastAsia="ar-SA"/>
    </w:rPr>
  </w:style>
  <w:style w:type="paragraph" w:customStyle="1" w:styleId="Normal1">
    <w:name w:val="Normal1"/>
    <w:uiPriority w:val="99"/>
    <w:rsid w:val="00A83E87"/>
    <w:pPr>
      <w:widowControl w:val="0"/>
      <w:suppressAutoHyphens/>
      <w:snapToGrid w:val="0"/>
      <w:spacing w:line="300" w:lineRule="auto"/>
      <w:ind w:firstLine="840"/>
      <w:jc w:val="both"/>
    </w:pPr>
    <w:rPr>
      <w:sz w:val="24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65A"/>
    <w:rPr>
      <w:sz w:val="28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83E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65A"/>
    <w:rPr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A83E8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A8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5A"/>
    <w:rPr>
      <w:sz w:val="0"/>
      <w:szCs w:val="0"/>
      <w:lang w:eastAsia="ar-SA"/>
    </w:rPr>
  </w:style>
  <w:style w:type="paragraph" w:customStyle="1" w:styleId="a1">
    <w:name w:val="Знак"/>
    <w:basedOn w:val="Normal"/>
    <w:uiPriority w:val="99"/>
    <w:rsid w:val="00A83E87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uiPriority w:val="99"/>
    <w:rsid w:val="00A83E87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A83E87"/>
    <w:pPr>
      <w:suppressLineNumbers/>
    </w:pPr>
  </w:style>
  <w:style w:type="paragraph" w:customStyle="1" w:styleId="a3">
    <w:name w:val="Заголовок таблицы"/>
    <w:basedOn w:val="a2"/>
    <w:uiPriority w:val="99"/>
    <w:rsid w:val="00A83E87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A43617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56537E"/>
    <w:rPr>
      <w:color w:val="000080"/>
      <w:u w:val="single"/>
      <w:lang/>
    </w:rPr>
  </w:style>
  <w:style w:type="paragraph" w:customStyle="1" w:styleId="ConsPlusNonformat">
    <w:name w:val="ConsPlusNonformat"/>
    <w:uiPriority w:val="99"/>
    <w:rsid w:val="0056537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56537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E2DC61A4BD962B89EFD8977B405D2F0A55708C1334378B8A32A699E1A0EED4A4F87C44AE3FA631DB7BM" TargetMode="External"/><Relationship Id="rId5" Type="http://schemas.openxmlformats.org/officeDocument/2006/relationships/hyperlink" Target="consultantplus://offline/ref=1FE2DC61A4BD962B89EFD8977B405D2F0A55708C1334378B8A32A699E1A0EED4A4F87C44AE3FA631DB7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2353</Words>
  <Characters>13414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2</cp:revision>
  <cp:lastPrinted>2013-05-27T08:22:00Z</cp:lastPrinted>
  <dcterms:created xsi:type="dcterms:W3CDTF">2013-07-04T08:21:00Z</dcterms:created>
  <dcterms:modified xsi:type="dcterms:W3CDTF">2013-07-04T08:21:00Z</dcterms:modified>
</cp:coreProperties>
</file>