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1E" w:rsidRPr="00513E84" w:rsidRDefault="006D781E" w:rsidP="00513E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Ивановский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6D781E" w:rsidRPr="00513E84" w:rsidRDefault="006D781E" w:rsidP="00513E8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6D781E" w:rsidRPr="00513E84" w:rsidRDefault="006D781E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6D781E" w:rsidRPr="00513E84" w:rsidRDefault="006D781E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D781E" w:rsidRPr="00513E84" w:rsidRDefault="006D781E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6D781E" w:rsidRPr="00513E84" w:rsidRDefault="006D781E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6D781E" w:rsidRPr="00513E84" w:rsidRDefault="006D781E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13E84">
        <w:rPr>
          <w:rFonts w:ascii="Times New Roman" w:hAnsi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hAnsi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6D781E" w:rsidRPr="00513E84" w:rsidRDefault="006D781E" w:rsidP="00E3760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санкционировании оплаты денежных обязательств получателей средств бюджета сельского поселения </w:t>
      </w:r>
      <w:r w:rsidRPr="00E37607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E376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Pr="00E37607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D781E" w:rsidRPr="00513E84" w:rsidRDefault="006D781E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6D781E" w:rsidRPr="003705C7" w:rsidRDefault="006D781E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>В соответствии со статьей 219 и 219.2 Бюджетног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hyperlink r:id="rId6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>ке Башкортостан»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6D781E" w:rsidRPr="003705C7" w:rsidRDefault="006D781E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05C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Соколовский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Pr="00E37607"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3705C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6D781E" w:rsidRPr="003705C7" w:rsidRDefault="006D781E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>19.10.2010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6D781E" w:rsidRPr="003705C7" w:rsidRDefault="006D781E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6D781E" w:rsidRPr="003705C7" w:rsidRDefault="006D781E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D781E" w:rsidRPr="003705C7" w:rsidRDefault="006D781E" w:rsidP="00370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81E" w:rsidRDefault="006D781E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81E" w:rsidRPr="00513E84" w:rsidRDefault="006D781E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81E" w:rsidRPr="00513E84" w:rsidRDefault="006D781E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6D781E" w:rsidRPr="00513E84" w:rsidRDefault="006D781E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E37607"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D781E" w:rsidRPr="00513E84" w:rsidRDefault="006D781E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6D781E" w:rsidRPr="00513E84" w:rsidRDefault="006D781E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6D781E" w:rsidRPr="00513E84" w:rsidRDefault="006D781E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D781E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0"/>
          <w:lang w:eastAsia="ru-RU"/>
        </w:rPr>
        <w:t xml:space="preserve">    В.И.Никульшин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</w:p>
    <w:p w:rsidR="006D781E" w:rsidRPr="00513E84" w:rsidRDefault="006D781E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E37607"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E3760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>сельсовет муниципального района Давлекановский район</w:t>
      </w:r>
    </w:p>
    <w:p w:rsidR="006D781E" w:rsidRPr="00513E84" w:rsidRDefault="006D781E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6D781E" w:rsidRPr="00513E84" w:rsidRDefault="006D781E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___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 №</w:t>
      </w:r>
      <w:r>
        <w:rPr>
          <w:rFonts w:ascii="Times New Roman" w:hAnsi="Times New Roman"/>
          <w:sz w:val="28"/>
          <w:szCs w:val="24"/>
          <w:lang w:eastAsia="ru-RU"/>
        </w:rPr>
        <w:t xml:space="preserve"> ___</w:t>
      </w:r>
    </w:p>
    <w:p w:rsidR="006D781E" w:rsidRDefault="006D781E" w:rsidP="00B6503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6D781E" w:rsidRDefault="006D781E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санкционирования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оплаты денежных обязательств получателей средств бюджета сельского поселения </w:t>
      </w:r>
      <w:r w:rsidRPr="00E37607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Pr="00E37607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E376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Давлекановский район </w:t>
      </w:r>
    </w:p>
    <w:p w:rsidR="006D781E" w:rsidRPr="00513E84" w:rsidRDefault="006D781E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Башкортостан </w:t>
      </w:r>
    </w:p>
    <w:p w:rsidR="006D781E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E3760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 w:rsidRPr="00E376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 w:rsidRPr="00E376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поселение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 w:rsidRPr="00E376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(далее - Поселение), осуществляющие санкционирование оплаты денежных обязательств получателей средств бюджета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0"/>
      <w:bookmarkEnd w:id="5"/>
      <w:r w:rsidRPr="00A51E47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вида средств;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номера учтенного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BF6C18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аренды;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бюджетному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BF6C18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форма 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уникального номера реестровой записи, присвоенного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заключенных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по итогам размещения заказов (далее - реестр контрактов).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83"/>
      <w:bookmarkEnd w:id="9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контрактом, предусматривающим обязанность получателя средств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контракту, платежный документ на перечисление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суммы неусто</w:t>
      </w:r>
      <w:r>
        <w:rPr>
          <w:rFonts w:ascii="Times New Roman" w:hAnsi="Times New Roman" w:cs="Times New Roman"/>
          <w:color w:val="000000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8. 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либо должностных лиц этих органов.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9.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37607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заказчиком, справок о стоимости выполненных работи затрат (унифицированная </w:t>
      </w:r>
      <w:hyperlink r:id="rId1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Ивановский сельсовет муниципального района Давлекановский район</w:t>
      </w:r>
      <w:r w:rsidRPr="00E84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копии документов подлежат хранению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 превышение суммы кассового расхода над суммой неисполненного бюджетного обязательства;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8) не превышение размера авансового платежа по бюджетному обязательству и платежу;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контракту условиям 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указанием причины возврата.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6D781E" w:rsidRPr="00A51E47" w:rsidRDefault="006D781E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6D781E" w:rsidRDefault="006D781E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6D781E" w:rsidRPr="00A51E47" w:rsidRDefault="006D781E" w:rsidP="00A51E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D781E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1E" w:rsidRDefault="006D781E" w:rsidP="00513E84">
      <w:pPr>
        <w:spacing w:after="0" w:line="240" w:lineRule="auto"/>
      </w:pPr>
      <w:r>
        <w:separator/>
      </w:r>
    </w:p>
  </w:endnote>
  <w:endnote w:type="continuationSeparator" w:id="0">
    <w:p w:rsidR="006D781E" w:rsidRDefault="006D781E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1E" w:rsidRDefault="006D781E" w:rsidP="00513E84">
      <w:pPr>
        <w:spacing w:after="0" w:line="240" w:lineRule="auto"/>
      </w:pPr>
      <w:r>
        <w:separator/>
      </w:r>
    </w:p>
  </w:footnote>
  <w:footnote w:type="continuationSeparator" w:id="0">
    <w:p w:rsidR="006D781E" w:rsidRDefault="006D781E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47"/>
    <w:rsid w:val="00205027"/>
    <w:rsid w:val="00237BD2"/>
    <w:rsid w:val="0024411F"/>
    <w:rsid w:val="00281571"/>
    <w:rsid w:val="003705C7"/>
    <w:rsid w:val="003C5773"/>
    <w:rsid w:val="004444E4"/>
    <w:rsid w:val="004914CA"/>
    <w:rsid w:val="004A405D"/>
    <w:rsid w:val="004D2D75"/>
    <w:rsid w:val="00513E84"/>
    <w:rsid w:val="00583D44"/>
    <w:rsid w:val="00666F32"/>
    <w:rsid w:val="00676402"/>
    <w:rsid w:val="00697CC7"/>
    <w:rsid w:val="006D781E"/>
    <w:rsid w:val="00737069"/>
    <w:rsid w:val="00A51E47"/>
    <w:rsid w:val="00AD2B43"/>
    <w:rsid w:val="00AF4F16"/>
    <w:rsid w:val="00B512E5"/>
    <w:rsid w:val="00B6503A"/>
    <w:rsid w:val="00BD6F71"/>
    <w:rsid w:val="00BF6C18"/>
    <w:rsid w:val="00D33A86"/>
    <w:rsid w:val="00D427B7"/>
    <w:rsid w:val="00D4696D"/>
    <w:rsid w:val="00D574C2"/>
    <w:rsid w:val="00DF6593"/>
    <w:rsid w:val="00E37607"/>
    <w:rsid w:val="00E84539"/>
    <w:rsid w:val="00F11E21"/>
    <w:rsid w:val="00F64CAC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E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3E8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A51E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51E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5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E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E8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64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10</Pages>
  <Words>4334</Words>
  <Characters>24710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Мирсаяпова Альбина Ахнафовна</dc:creator>
  <cp:keywords/>
  <dc:description/>
  <cp:lastModifiedBy>Людмила</cp:lastModifiedBy>
  <cp:revision>17</cp:revision>
  <dcterms:created xsi:type="dcterms:W3CDTF">2018-08-10T06:25:00Z</dcterms:created>
  <dcterms:modified xsi:type="dcterms:W3CDTF">2020-01-06T02:09:00Z</dcterms:modified>
</cp:coreProperties>
</file>