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1A" w:rsidRDefault="00FB2C1A" w:rsidP="00E65B19">
      <w:pPr>
        <w:spacing w:after="0" w:line="240" w:lineRule="auto"/>
        <w:jc w:val="center"/>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 xml:space="preserve">                                                          </w:t>
      </w:r>
      <w:r w:rsidR="00AE4CF1">
        <w:rPr>
          <w:rFonts w:ascii="Times New Roman" w:eastAsia="Times New Roman" w:hAnsi="Times New Roman" w:cs="Times New Roman"/>
          <w:sz w:val="28"/>
          <w:szCs w:val="24"/>
          <w:lang w:eastAsia="ru-RU"/>
        </w:rPr>
        <w:t xml:space="preserve">                         </w:t>
      </w:r>
    </w:p>
    <w:p w:rsidR="00E65B19" w:rsidRPr="00513E84" w:rsidRDefault="00E65B19" w:rsidP="00E65B1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300FED">
        <w:rPr>
          <w:rFonts w:ascii="Times New Roman" w:hAnsi="Times New Roman" w:cs="Times New Roman"/>
          <w:sz w:val="28"/>
          <w:szCs w:val="28"/>
        </w:rPr>
        <w:t>Чуюнчинский</w:t>
      </w:r>
      <w:r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r w:rsidR="00FB2C1A">
        <w:rPr>
          <w:rFonts w:ascii="Times New Roman" w:eastAsia="Times New Roman" w:hAnsi="Times New Roman" w:cs="Times New Roman"/>
          <w:sz w:val="28"/>
          <w:szCs w:val="28"/>
          <w:lang w:eastAsia="ru-RU"/>
        </w:rPr>
        <w:t xml:space="preserve">           </w:t>
      </w:r>
      <w:r w:rsidR="00AE4CF1">
        <w:rPr>
          <w:rFonts w:ascii="Times New Roman" w:eastAsia="Times New Roman" w:hAnsi="Times New Roman" w:cs="Times New Roman"/>
          <w:sz w:val="28"/>
          <w:szCs w:val="28"/>
          <w:lang w:eastAsia="ru-RU"/>
        </w:rPr>
        <w:t xml:space="preserve">                  От 31.12.2019</w:t>
      </w:r>
      <w:r w:rsidRPr="00513E84">
        <w:rPr>
          <w:rFonts w:ascii="Times New Roman" w:eastAsia="Times New Roman" w:hAnsi="Times New Roman" w:cs="Times New Roman"/>
          <w:sz w:val="28"/>
          <w:szCs w:val="28"/>
          <w:lang w:eastAsia="ru-RU"/>
        </w:rPr>
        <w:t xml:space="preserve"> № </w:t>
      </w:r>
      <w:r w:rsidR="00AE4CF1">
        <w:rPr>
          <w:rFonts w:ascii="Times New Roman" w:eastAsia="Times New Roman" w:hAnsi="Times New Roman" w:cs="Times New Roman"/>
          <w:sz w:val="28"/>
          <w:szCs w:val="28"/>
          <w:lang w:eastAsia="ru-RU"/>
        </w:rPr>
        <w:t>93</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300FED" w:rsidRPr="00300FED">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proofErr w:type="gramStart"/>
      <w:r w:rsidR="00F75F3E" w:rsidRPr="00F75F3E">
        <w:rPr>
          <w:rFonts w:ascii="Times New Roman" w:eastAsia="Calibri" w:hAnsi="Times New Roman" w:cs="Times New Roman"/>
          <w:sz w:val="28"/>
          <w:szCs w:val="28"/>
          <w:lang w:eastAsia="ru-RU"/>
        </w:rPr>
        <w:t>в</w:t>
      </w:r>
      <w:proofErr w:type="gramEnd"/>
      <w:r w:rsidR="00F75F3E" w:rsidRPr="00F75F3E">
        <w:rPr>
          <w:rFonts w:ascii="Times New Roman" w:eastAsia="Calibri" w:hAnsi="Times New Roman" w:cs="Times New Roman"/>
          <w:sz w:val="28"/>
          <w:szCs w:val="28"/>
          <w:lang w:eastAsia="ru-RU"/>
        </w:rPr>
        <w:t xml:space="preserve">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F75F3E">
        <w:rPr>
          <w:rFonts w:ascii="Times New Roman" w:eastAsia="Calibri" w:hAnsi="Times New Roman" w:cs="Times New Roman"/>
          <w:sz w:val="28"/>
          <w:szCs w:val="28"/>
          <w:lang w:eastAsia="ru-RU"/>
        </w:rPr>
        <w:t xml:space="preserve"> </w:t>
      </w:r>
      <w:proofErr w:type="gramStart"/>
      <w:r w:rsidRPr="00F75F3E">
        <w:rPr>
          <w:rFonts w:ascii="Times New Roman" w:eastAsia="Calibri" w:hAnsi="Times New Roman" w:cs="Times New Roman"/>
          <w:sz w:val="28"/>
          <w:szCs w:val="28"/>
          <w:lang w:eastAsia="ru-RU"/>
        </w:rPr>
        <w:t>п</w:t>
      </w:r>
      <w:proofErr w:type="gramEnd"/>
      <w:r w:rsidRPr="00F75F3E">
        <w:rPr>
          <w:rFonts w:ascii="Times New Roman" w:eastAsia="Calibri" w:hAnsi="Times New Roman" w:cs="Times New Roman"/>
          <w:sz w:val="28"/>
          <w:szCs w:val="28"/>
          <w:lang w:eastAsia="ru-RU"/>
        </w:rPr>
        <w:t xml:space="preserve"> о с т а н </w:t>
      </w:r>
      <w:proofErr w:type="gramStart"/>
      <w:r w:rsidRPr="00F75F3E">
        <w:rPr>
          <w:rFonts w:ascii="Times New Roman" w:eastAsia="Calibri" w:hAnsi="Times New Roman" w:cs="Times New Roman"/>
          <w:sz w:val="28"/>
          <w:szCs w:val="28"/>
          <w:lang w:eastAsia="ru-RU"/>
        </w:rPr>
        <w:t>о</w:t>
      </w:r>
      <w:proofErr w:type="gramEnd"/>
      <w:r w:rsidRPr="00F75F3E">
        <w:rPr>
          <w:rFonts w:ascii="Times New Roman" w:eastAsia="Calibri" w:hAnsi="Times New Roman" w:cs="Times New Roman"/>
          <w:sz w:val="28"/>
          <w:szCs w:val="28"/>
          <w:lang w:eastAsia="ru-RU"/>
        </w:rPr>
        <w:t xml:space="preserve"> в л я ю:</w:t>
      </w:r>
      <w:r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4F1C4C" w:rsidRPr="004F1C4C">
        <w:rPr>
          <w:rFonts w:ascii="Times New Roman" w:hAnsi="Times New Roman" w:cs="Times New Roman"/>
          <w:b w:val="0"/>
          <w:sz w:val="28"/>
          <w:szCs w:val="24"/>
        </w:rPr>
        <w:t>Чуюнчинский</w:t>
      </w:r>
      <w:r w:rsidR="00F75F3E" w:rsidRPr="00F75F3E">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FB2C1A">
        <w:rPr>
          <w:rFonts w:ascii="Times New Roman" w:eastAsia="Calibri" w:hAnsi="Times New Roman" w:cs="Times New Roman"/>
          <w:sz w:val="28"/>
          <w:szCs w:val="28"/>
          <w:lang w:eastAsia="ru-RU"/>
        </w:rPr>
        <w:t>18.10.2011 года № 44</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4F1C4C" w:rsidP="00E65B1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4"/>
          <w:lang w:eastAsia="ru-RU"/>
        </w:rPr>
        <w:t xml:space="preserve">Чуюнчинский </w:t>
      </w:r>
      <w:r w:rsidR="00E65B19" w:rsidRPr="00513E84">
        <w:rPr>
          <w:rFonts w:ascii="Times New Roman" w:eastAsia="Times New Roman" w:hAnsi="Times New Roman" w:cs="Times New Roman"/>
          <w:sz w:val="28"/>
          <w:szCs w:val="28"/>
          <w:lang w:eastAsia="ru-RU"/>
        </w:rPr>
        <w:t>сельсовет</w:t>
      </w:r>
      <w:r w:rsidR="00E65B19"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4F1C4C">
        <w:rPr>
          <w:rFonts w:ascii="Times New Roman" w:eastAsia="Times New Roman" w:hAnsi="Times New Roman" w:cs="Times New Roman"/>
          <w:sz w:val="28"/>
          <w:szCs w:val="20"/>
          <w:lang w:eastAsia="ru-RU"/>
        </w:rPr>
        <w:t xml:space="preserve">     </w:t>
      </w:r>
      <w:r w:rsidR="00AE4CF1">
        <w:rPr>
          <w:rFonts w:ascii="Times New Roman" w:eastAsia="Times New Roman" w:hAnsi="Times New Roman" w:cs="Times New Roman"/>
          <w:sz w:val="28"/>
          <w:szCs w:val="20"/>
          <w:lang w:eastAsia="ru-RU"/>
        </w:rPr>
        <w:t xml:space="preserve">                   </w:t>
      </w:r>
      <w:proofErr w:type="spellStart"/>
      <w:r w:rsidR="00AE4CF1">
        <w:rPr>
          <w:rFonts w:ascii="Times New Roman" w:eastAsia="Times New Roman" w:hAnsi="Times New Roman" w:cs="Times New Roman"/>
          <w:sz w:val="28"/>
          <w:szCs w:val="20"/>
          <w:lang w:eastAsia="ru-RU"/>
        </w:rPr>
        <w:t>С.Н.Никифоров</w:t>
      </w:r>
      <w:proofErr w:type="spellEnd"/>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4F1C4C">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4"/>
          <w:lang w:eastAsia="ru-RU"/>
        </w:rPr>
        <w:t>сельсовет муниципального района Давлекановский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AE4CF1">
        <w:rPr>
          <w:rFonts w:ascii="Times New Roman" w:eastAsia="Times New Roman" w:hAnsi="Times New Roman" w:cs="Times New Roman"/>
          <w:sz w:val="28"/>
          <w:szCs w:val="24"/>
          <w:lang w:eastAsia="ru-RU"/>
        </w:rPr>
        <w:t>31.12.2019</w:t>
      </w:r>
      <w:r w:rsidR="00FB2C1A">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w:t>
      </w:r>
      <w:r w:rsidR="00AE4CF1">
        <w:rPr>
          <w:rFonts w:ascii="Times New Roman" w:eastAsia="Times New Roman" w:hAnsi="Times New Roman" w:cs="Times New Roman"/>
          <w:sz w:val="28"/>
          <w:szCs w:val="24"/>
          <w:lang w:eastAsia="ru-RU"/>
        </w:rPr>
        <w:t>93</w:t>
      </w:r>
      <w:bookmarkStart w:id="2" w:name="_GoBack"/>
      <w:bookmarkEnd w:id="2"/>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4F1C4C">
        <w:rPr>
          <w:rFonts w:ascii="Times New Roman" w:eastAsia="Times New Roman" w:hAnsi="Times New Roman" w:cs="Times New Roman"/>
          <w:sz w:val="28"/>
          <w:szCs w:val="24"/>
          <w:lang w:eastAsia="ru-RU"/>
        </w:rPr>
        <w:t>Чуюнчинский</w:t>
      </w:r>
      <w:r w:rsidRPr="005C0072">
        <w:rPr>
          <w:rFonts w:ascii="Times New Roman" w:hAnsi="Times New Roman" w:cs="Times New Roman"/>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Настоящий Порядок определяет действия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w:t>
      </w:r>
      <w:proofErr w:type="gramEnd"/>
      <w:r w:rsidRPr="00950A49">
        <w:rPr>
          <w:rFonts w:ascii="Times New Roman" w:hAnsi="Times New Roman" w:cs="Times New Roman"/>
          <w:sz w:val="28"/>
          <w:szCs w:val="28"/>
        </w:rPr>
        <w:t xml:space="preserve"> автономных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3" w:name="P61"/>
      <w:bookmarkEnd w:id="3"/>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67"/>
      <w:bookmarkEnd w:id="4"/>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w:t>
      </w:r>
      <w:r w:rsidRPr="00950A49">
        <w:rPr>
          <w:rFonts w:ascii="Times New Roman" w:hAnsi="Times New Roman" w:cs="Times New Roman"/>
          <w:sz w:val="28"/>
          <w:szCs w:val="28"/>
        </w:rPr>
        <w:lastRenderedPageBreak/>
        <w:t>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950A49">
        <w:rPr>
          <w:rFonts w:ascii="Times New Roman" w:hAnsi="Times New Roman" w:cs="Times New Roman"/>
          <w:sz w:val="28"/>
          <w:szCs w:val="28"/>
        </w:rPr>
        <w:t xml:space="preserve">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к которому прилагаются исполнительный документ со </w:t>
      </w:r>
      <w:r w:rsidRPr="00950A49">
        <w:rPr>
          <w:rFonts w:ascii="Times New Roman" w:hAnsi="Times New Roman" w:cs="Times New Roman"/>
          <w:sz w:val="28"/>
          <w:szCs w:val="28"/>
        </w:rPr>
        <w:lastRenderedPageBreak/>
        <w:t>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0"/>
      <w:bookmarkEnd w:id="5"/>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82"/>
      <w:bookmarkEnd w:id="6"/>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w:t>
      </w:r>
      <w:r w:rsidRPr="00950A49">
        <w:rPr>
          <w:rFonts w:ascii="Times New Roman" w:hAnsi="Times New Roman" w:cs="Times New Roman"/>
          <w:sz w:val="28"/>
          <w:szCs w:val="28"/>
        </w:rPr>
        <w:lastRenderedPageBreak/>
        <w:t>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950A49">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w:t>
      </w:r>
      <w:r w:rsidRPr="00950A49">
        <w:rPr>
          <w:rFonts w:ascii="Times New Roman" w:hAnsi="Times New Roman" w:cs="Times New Roman"/>
          <w:sz w:val="28"/>
          <w:szCs w:val="28"/>
        </w:rPr>
        <w:lastRenderedPageBreak/>
        <w:t xml:space="preserve">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2"/>
      <w:bookmarkEnd w:id="7"/>
      <w:r w:rsidRPr="00950A49">
        <w:rPr>
          <w:rFonts w:ascii="Times New Roman" w:hAnsi="Times New Roman" w:cs="Times New Roman"/>
          <w:sz w:val="28"/>
          <w:szCs w:val="28"/>
        </w:rPr>
        <w:t xml:space="preserve">16.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0A49">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95"/>
      <w:bookmarkEnd w:id="8"/>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любым способом, </w:t>
      </w:r>
      <w:r w:rsidRPr="00950A49">
        <w:rPr>
          <w:rFonts w:ascii="Times New Roman" w:hAnsi="Times New Roman" w:cs="Times New Roman"/>
          <w:sz w:val="28"/>
          <w:szCs w:val="28"/>
        </w:rPr>
        <w:lastRenderedPageBreak/>
        <w:t>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1"/>
      <w:bookmarkEnd w:id="9"/>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w:t>
      </w:r>
      <w:proofErr w:type="gramEnd"/>
      <w:r w:rsidRPr="00950A49">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w:t>
      </w:r>
      <w:proofErr w:type="gramStart"/>
      <w:r w:rsidRPr="00950A49">
        <w:rPr>
          <w:rFonts w:ascii="Times New Roman" w:hAnsi="Times New Roman" w:cs="Times New Roman"/>
          <w:sz w:val="28"/>
          <w:szCs w:val="28"/>
        </w:rPr>
        <w:t xml:space="preserve">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950A49">
        <w:rPr>
          <w:rFonts w:ascii="Times New Roman" w:hAnsi="Times New Roman" w:cs="Times New Roman"/>
          <w:sz w:val="28"/>
          <w:szCs w:val="28"/>
        </w:rPr>
        <w:t xml:space="preserve">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lastRenderedPageBreak/>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950A49">
        <w:rPr>
          <w:rFonts w:ascii="Times New Roman" w:hAnsi="Times New Roman" w:cs="Times New Roman"/>
          <w:sz w:val="28"/>
          <w:szCs w:val="28"/>
        </w:rPr>
        <w:t>указываются</w:t>
      </w:r>
      <w:proofErr w:type="gramEnd"/>
      <w:r w:rsidRPr="00950A49">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09"/>
      <w:bookmarkEnd w:id="10"/>
      <w:r w:rsidRPr="00950A49">
        <w:rPr>
          <w:rFonts w:ascii="Times New Roman" w:hAnsi="Times New Roman" w:cs="Times New Roman"/>
          <w:sz w:val="28"/>
          <w:szCs w:val="28"/>
        </w:rPr>
        <w:t xml:space="preserve">22. </w:t>
      </w:r>
      <w:proofErr w:type="gramStart"/>
      <w:r w:rsidRPr="00950A49">
        <w:rPr>
          <w:rFonts w:ascii="Times New Roman" w:hAnsi="Times New Roman" w:cs="Times New Roman"/>
          <w:sz w:val="28"/>
          <w:szCs w:val="28"/>
        </w:rPr>
        <w:t xml:space="preserve">В случае удовлетворения судом заявления взыскателя о взыскании </w:t>
      </w:r>
      <w:r w:rsidRPr="00950A49">
        <w:rPr>
          <w:rFonts w:ascii="Times New Roman" w:hAnsi="Times New Roman" w:cs="Times New Roman"/>
          <w:sz w:val="28"/>
          <w:szCs w:val="28"/>
        </w:rPr>
        <w:lastRenderedPageBreak/>
        <w:t xml:space="preserve">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1" w:name="P120"/>
      <w:bookmarkEnd w:id="11"/>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w:t>
      </w:r>
      <w:proofErr w:type="gramStart"/>
      <w:r w:rsidRPr="00950A49">
        <w:rPr>
          <w:rFonts w:ascii="Times New Roman" w:hAnsi="Times New Roman" w:cs="Times New Roman"/>
          <w:sz w:val="28"/>
          <w:szCs w:val="28"/>
        </w:rPr>
        <w:t xml:space="preserve">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w:t>
      </w:r>
      <w:r w:rsidRPr="00950A49">
        <w:rPr>
          <w:rFonts w:ascii="Times New Roman" w:hAnsi="Times New Roman" w:cs="Times New Roman"/>
          <w:sz w:val="28"/>
          <w:szCs w:val="28"/>
        </w:rPr>
        <w:lastRenderedPageBreak/>
        <w:t>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2" w:name="P127"/>
      <w:bookmarkEnd w:id="12"/>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w:t>
      </w:r>
      <w:r w:rsidRPr="00950A49">
        <w:rPr>
          <w:rFonts w:ascii="Times New Roman" w:hAnsi="Times New Roman" w:cs="Times New Roman"/>
          <w:sz w:val="28"/>
          <w:szCs w:val="28"/>
        </w:rPr>
        <w:lastRenderedPageBreak/>
        <w:t xml:space="preserve">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D85C61" w:rsidRPr="00950A49" w:rsidRDefault="00D85C61" w:rsidP="00D85C61">
      <w:pPr>
        <w:pStyle w:val="ConsPlusNormal"/>
        <w:ind w:firstLine="539"/>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w:t>
      </w:r>
      <w:r w:rsidRPr="00950A49">
        <w:rPr>
          <w:rFonts w:ascii="Times New Roman" w:hAnsi="Times New Roman" w:cs="Times New Roman"/>
          <w:sz w:val="28"/>
          <w:szCs w:val="28"/>
        </w:rPr>
        <w:lastRenderedPageBreak/>
        <w:t>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w:t>
      </w:r>
      <w:r w:rsidRPr="00950A49">
        <w:rPr>
          <w:rFonts w:ascii="Times New Roman" w:hAnsi="Times New Roman" w:cs="Times New Roman"/>
          <w:sz w:val="28"/>
          <w:szCs w:val="28"/>
        </w:rPr>
        <w:lastRenderedPageBreak/>
        <w:t>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950A49">
        <w:rPr>
          <w:rFonts w:ascii="Times New Roman" w:hAnsi="Times New Roman" w:cs="Times New Roman"/>
          <w:sz w:val="28"/>
          <w:szCs w:val="28"/>
        </w:rPr>
        <w:t>указываются</w:t>
      </w:r>
      <w:proofErr w:type="gramEnd"/>
      <w:r w:rsidRPr="00950A49">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w:t>
      </w:r>
      <w:proofErr w:type="gramEnd"/>
      <w:r w:rsidR="004F1C4C">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соответствии</w:t>
      </w:r>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V. ОСОБЕННОСТИ ВЕДЕНИЯ УЧЕТА И ХРАНЕНИЯ ДОКУМЕНТОВ </w:t>
      </w:r>
      <w:proofErr w:type="gramStart"/>
      <w:r w:rsidRPr="00950A49">
        <w:rPr>
          <w:rFonts w:ascii="Times New Roman" w:hAnsi="Times New Roman" w:cs="Times New Roman"/>
          <w:sz w:val="28"/>
          <w:szCs w:val="28"/>
        </w:rPr>
        <w:t>ПО</w:t>
      </w:r>
      <w:proofErr w:type="gramEnd"/>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ПО </w:t>
      </w:r>
      <w:proofErr w:type="gramStart"/>
      <w:r w:rsidRPr="00950A49">
        <w:rPr>
          <w:rFonts w:ascii="Times New Roman" w:hAnsi="Times New Roman" w:cs="Times New Roman"/>
          <w:sz w:val="28"/>
          <w:szCs w:val="28"/>
        </w:rPr>
        <w:t>КОТОРЫМ</w:t>
      </w:r>
      <w:proofErr w:type="gramEnd"/>
      <w:r w:rsidRPr="00950A49">
        <w:rPr>
          <w:rFonts w:ascii="Times New Roman" w:hAnsi="Times New Roman" w:cs="Times New Roman"/>
          <w:sz w:val="28"/>
          <w:szCs w:val="28"/>
        </w:rPr>
        <w:t xml:space="preserve">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w:t>
      </w:r>
      <w:r w:rsidRPr="00950A49">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950A49">
        <w:rPr>
          <w:rFonts w:ascii="Times New Roman" w:hAnsi="Times New Roman" w:cs="Times New Roman"/>
          <w:sz w:val="28"/>
          <w:szCs w:val="28"/>
        </w:rPr>
        <w:t xml:space="preserve">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w:t>
      </w:r>
      <w:r w:rsidRPr="00950A49">
        <w:rPr>
          <w:rFonts w:ascii="Times New Roman" w:hAnsi="Times New Roman" w:cs="Times New Roman"/>
          <w:sz w:val="28"/>
          <w:szCs w:val="28"/>
        </w:rPr>
        <w:lastRenderedPageBreak/>
        <w:t xml:space="preserve">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0FED"/>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4F1C4C"/>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4CF1"/>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B2C1A"/>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B2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B2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styles" Target="styles.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2020-01-23T07:29:00Z</cp:lastPrinted>
  <dcterms:created xsi:type="dcterms:W3CDTF">2019-09-05T07:21:00Z</dcterms:created>
  <dcterms:modified xsi:type="dcterms:W3CDTF">2020-01-23T07:30:00Z</dcterms:modified>
</cp:coreProperties>
</file>