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F2" w:rsidRPr="00873BF2" w:rsidRDefault="00873BF2" w:rsidP="00F65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 w:rsidRPr="00873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73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73BF2" w:rsidRPr="00873BF2" w:rsidRDefault="00873BF2" w:rsidP="00F65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BF2" w:rsidRPr="00873BF2" w:rsidRDefault="00873BF2" w:rsidP="00F65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651A1" w:rsidRPr="00873BF2" w:rsidRDefault="00873BF2" w:rsidP="00F65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 xml:space="preserve">От </w:t>
      </w:r>
      <w:r w:rsidR="00A0382F">
        <w:rPr>
          <w:rFonts w:ascii="Times New Roman" w:hAnsi="Times New Roman" w:cs="Times New Roman"/>
          <w:sz w:val="28"/>
          <w:szCs w:val="28"/>
        </w:rPr>
        <w:t>10.10.2017 г.  № 4/27</w:t>
      </w:r>
      <w:r w:rsidRPr="00873BF2">
        <w:rPr>
          <w:rFonts w:ascii="Times New Roman" w:hAnsi="Times New Roman" w:cs="Times New Roman"/>
          <w:sz w:val="28"/>
          <w:szCs w:val="28"/>
        </w:rPr>
        <w:t xml:space="preserve">-103 </w:t>
      </w:r>
    </w:p>
    <w:p w:rsidR="00873BF2" w:rsidRPr="00F651A1" w:rsidRDefault="00873BF2" w:rsidP="00873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776" w:rsidRPr="00873BF2" w:rsidRDefault="00AB5776" w:rsidP="00AB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городского поселения город Давлеканово муниципального района </w:t>
      </w:r>
      <w:proofErr w:type="spellStart"/>
      <w:r w:rsidRPr="00873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73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19 апреля 2012 года №28 «Об утверждении правил благоустройства городского поселения город Давлеканово муниципального района </w:t>
      </w:r>
      <w:proofErr w:type="spellStart"/>
      <w:r w:rsidRPr="00873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73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AB5776" w:rsidRPr="00F651A1" w:rsidRDefault="00AB5776" w:rsidP="00AB5776">
      <w:pPr>
        <w:rPr>
          <w:rFonts w:ascii="Times New Roman" w:hAnsi="Times New Roman" w:cs="Times New Roman"/>
          <w:sz w:val="24"/>
          <w:szCs w:val="24"/>
        </w:rPr>
      </w:pPr>
    </w:p>
    <w:p w:rsidR="00176010" w:rsidRPr="00873BF2" w:rsidRDefault="00AB5776" w:rsidP="003A5C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651A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73B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 октября 2003г. №131-ФЗ «Об общих  принципах организации местного самоуправления в Российской Федерации», Методическими рекомендациями по подготовке правил благоустройства территорий поселений, городских округов, внутригородских  районов, утвержденным приказом Министерства строительства и жилищно-коммунального хозяйства Российской Федерации, Совет городского поселения город Давлеканово муниципального района </w:t>
      </w:r>
      <w:proofErr w:type="spellStart"/>
      <w:r w:rsidRPr="00873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73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AB5776" w:rsidRPr="00873BF2" w:rsidRDefault="00AB5776" w:rsidP="003A5CF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 xml:space="preserve">Внести в Правила благоустройства городского поселения город Давлеканово муниципального района </w:t>
      </w:r>
      <w:proofErr w:type="spellStart"/>
      <w:r w:rsidRPr="00873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73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57D3C" w:rsidRPr="00873BF2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городского поселения город Давлеканово </w:t>
      </w:r>
      <w:r w:rsidRPr="00873BF2">
        <w:rPr>
          <w:rFonts w:ascii="Times New Roman" w:hAnsi="Times New Roman" w:cs="Times New Roman"/>
          <w:sz w:val="28"/>
          <w:szCs w:val="28"/>
        </w:rPr>
        <w:t>от  19 апреля 2012 года №28 следующие изменения и дополнения</w:t>
      </w:r>
      <w:r w:rsidR="00086E94" w:rsidRPr="00873BF2">
        <w:rPr>
          <w:rFonts w:ascii="Times New Roman" w:hAnsi="Times New Roman" w:cs="Times New Roman"/>
          <w:sz w:val="28"/>
          <w:szCs w:val="28"/>
        </w:rPr>
        <w:t>:</w:t>
      </w:r>
    </w:p>
    <w:p w:rsidR="0007016B" w:rsidRPr="00873BF2" w:rsidRDefault="0007016B" w:rsidP="003A5CF4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Раздел 3 дополнить определением:</w:t>
      </w:r>
    </w:p>
    <w:p w:rsidR="0007016B" w:rsidRPr="00873BF2" w:rsidRDefault="0007016B" w:rsidP="003A5CF4">
      <w:pPr>
        <w:spacing w:before="100" w:beforeAutospacing="1" w:after="12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73BF2">
        <w:rPr>
          <w:rStyle w:val="a4"/>
          <w:rFonts w:ascii="Times New Roman" w:hAnsi="Times New Roman" w:cs="Times New Roman"/>
          <w:b w:val="0"/>
          <w:sz w:val="28"/>
          <w:szCs w:val="28"/>
        </w:rPr>
        <w:t>Городская среда –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</w:t>
      </w:r>
    </w:p>
    <w:p w:rsidR="00AE08EA" w:rsidRPr="00873BF2" w:rsidRDefault="00AE08EA" w:rsidP="003A5CF4">
      <w:pPr>
        <w:spacing w:before="100" w:beforeAutospacing="1" w:after="12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73BF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Раздел 13 дополнить п.13.5,13.6, 13.7, 13.8, 13.9, 13.10, 13.11, 13.12 следующего содержания: </w:t>
      </w:r>
    </w:p>
    <w:p w:rsidR="00AE08EA" w:rsidRPr="00873BF2" w:rsidRDefault="00AE08EA" w:rsidP="003A5C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lastRenderedPageBreak/>
        <w:t>13.5. Не допускается содержание сельскохозяйственных животных в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т.д.).</w:t>
      </w:r>
    </w:p>
    <w:p w:rsidR="00AE08EA" w:rsidRPr="00873BF2" w:rsidRDefault="00AE08EA" w:rsidP="003A5C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13.6. Нахождение сельскохозяйственных и домашних животных (собак) за пределами подворья без надзора запрещено.</w:t>
      </w:r>
    </w:p>
    <w:p w:rsidR="00AE08EA" w:rsidRPr="00873BF2" w:rsidRDefault="00AE08EA" w:rsidP="003A5C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E08EA" w:rsidRPr="00873BF2" w:rsidRDefault="00AE08EA" w:rsidP="003A5C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13.7.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AE08EA" w:rsidRPr="00873BF2" w:rsidRDefault="00AE08EA" w:rsidP="003A5C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13.8. Поголовье животных, за исключением свиней, в весенне-летний период должно быть организовано его собственниками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</w:p>
    <w:p w:rsidR="00AE08EA" w:rsidRPr="00873BF2" w:rsidRDefault="00AE08EA" w:rsidP="003A5C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13.9. Выпас животных организованными стадами разрешается на пастбищах.</w:t>
      </w:r>
    </w:p>
    <w:p w:rsidR="00AE08EA" w:rsidRPr="00873BF2" w:rsidRDefault="00AE08EA" w:rsidP="003A5C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13.10. Разрешается свободный выпас животных на огороженной территории владельца земельного участка.</w:t>
      </w:r>
    </w:p>
    <w:p w:rsidR="00AE08EA" w:rsidRPr="00873BF2" w:rsidRDefault="00AE08EA" w:rsidP="003A5C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13.11. Запрещается выпас животных без присмотра.</w:t>
      </w:r>
    </w:p>
    <w:p w:rsidR="00AE08EA" w:rsidRPr="00873BF2" w:rsidRDefault="00AE08EA" w:rsidP="003A5C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13.12. Запрещается выпас животных в общественных местах (на клумбах, стадионах), в границах прибрежных защитных полос и полосы отвода автомобильной дороги (за исключением случаев, предусмотренных действующим  законодательством).</w:t>
      </w:r>
    </w:p>
    <w:p w:rsidR="00AE08EA" w:rsidRPr="00873BF2" w:rsidRDefault="00295A93" w:rsidP="003A5CF4">
      <w:pPr>
        <w:spacing w:before="100" w:beforeAutospacing="1" w:after="12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73BF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F028BA" w:rsidRPr="00873BF2">
        <w:rPr>
          <w:rStyle w:val="a4"/>
          <w:rFonts w:ascii="Times New Roman" w:hAnsi="Times New Roman" w:cs="Times New Roman"/>
          <w:b w:val="0"/>
          <w:sz w:val="28"/>
          <w:szCs w:val="28"/>
        </w:rPr>
        <w:t>Дополнить Правила благоустройства разделами 15,16,17 следующего содержания:</w:t>
      </w:r>
    </w:p>
    <w:p w:rsidR="00C163E0" w:rsidRPr="00873BF2" w:rsidRDefault="00C163E0" w:rsidP="003A5CF4">
      <w:pPr>
        <w:spacing w:after="120" w:line="249" w:lineRule="auto"/>
        <w:ind w:left="60" w:right="80" w:firstLine="835"/>
        <w:jc w:val="center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15.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элементам.</w:t>
      </w:r>
    </w:p>
    <w:p w:rsidR="00C163E0" w:rsidRPr="00873BF2" w:rsidRDefault="00C163E0" w:rsidP="003A5CF4">
      <w:pPr>
        <w:spacing w:after="12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15.1.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C163E0" w:rsidRPr="00873BF2" w:rsidRDefault="00C163E0" w:rsidP="003A5CF4">
      <w:pPr>
        <w:spacing w:after="120" w:line="17" w:lineRule="exact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lastRenderedPageBreak/>
        <w:t>15.2. Привлекать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C163E0" w:rsidRPr="00873BF2" w:rsidRDefault="00C163E0" w:rsidP="003A5CF4">
      <w:pPr>
        <w:spacing w:after="120" w:line="23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15.3. При создании элементов озеленения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C163E0" w:rsidRPr="00873BF2" w:rsidRDefault="00C163E0" w:rsidP="003A5CF4">
      <w:pPr>
        <w:spacing w:after="120" w:line="14" w:lineRule="exact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 xml:space="preserve">15.4. В рамках </w:t>
      </w:r>
      <w:proofErr w:type="gramStart"/>
      <w:r w:rsidRPr="00873BF2">
        <w:rPr>
          <w:rFonts w:ascii="Times New Roman" w:hAnsi="Times New Roman" w:cs="Times New Roman"/>
          <w:sz w:val="28"/>
          <w:szCs w:val="28"/>
        </w:rPr>
        <w:t>решения задачи обеспечения качества городской среды</w:t>
      </w:r>
      <w:proofErr w:type="gramEnd"/>
      <w:r w:rsidRPr="00873BF2">
        <w:rPr>
          <w:rFonts w:ascii="Times New Roman" w:hAnsi="Times New Roman" w:cs="Times New Roman"/>
          <w:sz w:val="28"/>
          <w:szCs w:val="28"/>
        </w:rPr>
        <w:t xml:space="preserve"> при благоустройстве водных устройств учитывать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C163E0" w:rsidRPr="00873BF2" w:rsidRDefault="00C163E0" w:rsidP="003A5CF4">
      <w:pPr>
        <w:spacing w:after="120" w:line="17" w:lineRule="exact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15.5.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газонах.</w:t>
      </w:r>
    </w:p>
    <w:p w:rsidR="00C163E0" w:rsidRPr="00873BF2" w:rsidRDefault="00C163E0" w:rsidP="003A5CF4">
      <w:pPr>
        <w:spacing w:after="120" w:line="14" w:lineRule="exact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15.6. Пешеходные дорожки и тротуары в составе активно используемых общественных простран</w:t>
      </w:r>
      <w:proofErr w:type="gramStart"/>
      <w:r w:rsidRPr="00873BF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73BF2">
        <w:rPr>
          <w:rFonts w:ascii="Times New Roman" w:hAnsi="Times New Roman" w:cs="Times New Roman"/>
          <w:sz w:val="28"/>
          <w:szCs w:val="28"/>
        </w:rPr>
        <w:t>едусматривать шириной, позволяющей избежать образования скопления людей.</w:t>
      </w:r>
    </w:p>
    <w:p w:rsidR="00C163E0" w:rsidRPr="00873BF2" w:rsidRDefault="00C163E0" w:rsidP="003A5CF4">
      <w:pPr>
        <w:spacing w:after="120" w:line="14" w:lineRule="exact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 xml:space="preserve">15.7. Проекты благоустройства территорий общественных пространств разрабатывать на основании предварительных </w:t>
      </w:r>
      <w:proofErr w:type="spellStart"/>
      <w:r w:rsidRPr="00873BF2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873BF2">
        <w:rPr>
          <w:rFonts w:ascii="Times New Roman" w:hAnsi="Times New Roman" w:cs="Times New Roman"/>
          <w:sz w:val="28"/>
          <w:szCs w:val="28"/>
        </w:rPr>
        <w:t xml:space="preserve"> исследований, определяющих потребности жителей и возможные виды деятельности на данной территории. Использовать для реализации проекты, обеспечивающие высокий уровень комфорта пребывания, визуальную привлекательность среды, экологическую обоснованность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C163E0" w:rsidRPr="00873BF2" w:rsidRDefault="00C163E0" w:rsidP="003A5CF4">
      <w:pPr>
        <w:spacing w:after="120" w:line="17" w:lineRule="exact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15.8. Перечень конструктивных элементов внешнего благоустройства на территории общественных пространств муниципального образования включает: твердые виды покрытия,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C163E0" w:rsidRPr="00873BF2" w:rsidRDefault="00C163E0" w:rsidP="003A5CF4">
      <w:pPr>
        <w:spacing w:after="120" w:line="14" w:lineRule="exact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4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15.9. На территории общественных пространств необходимо размещение произведений декоративно-прикладного искусства, декоративных водных устройств.</w:t>
      </w:r>
    </w:p>
    <w:p w:rsidR="00C163E0" w:rsidRPr="00873BF2" w:rsidRDefault="00C163E0" w:rsidP="003A5CF4">
      <w:pPr>
        <w:spacing w:after="120" w:line="14" w:lineRule="exact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lastRenderedPageBreak/>
        <w:t>15.10. Территорию общественных пространств на территориях жилого назначения необходимо разделить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C163E0" w:rsidRPr="00873BF2" w:rsidRDefault="00C163E0" w:rsidP="003A5CF4">
      <w:pPr>
        <w:spacing w:after="120" w:line="17" w:lineRule="exact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 xml:space="preserve">15.11. Безопасность общественных пространств на территориях жилого назначения необходимо обеспечивать их </w:t>
      </w:r>
      <w:proofErr w:type="spellStart"/>
      <w:r w:rsidRPr="00873BF2">
        <w:rPr>
          <w:rFonts w:ascii="Times New Roman" w:hAnsi="Times New Roman" w:cs="Times New Roman"/>
          <w:sz w:val="28"/>
          <w:szCs w:val="28"/>
        </w:rPr>
        <w:t>просматриваемостью</w:t>
      </w:r>
      <w:proofErr w:type="spellEnd"/>
      <w:r w:rsidRPr="00873BF2">
        <w:rPr>
          <w:rFonts w:ascii="Times New Roman" w:hAnsi="Times New Roman" w:cs="Times New Roman"/>
          <w:sz w:val="28"/>
          <w:szCs w:val="28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C163E0" w:rsidRPr="00873BF2" w:rsidRDefault="00C163E0" w:rsidP="003A5CF4">
      <w:pPr>
        <w:spacing w:after="120" w:line="234" w:lineRule="auto"/>
        <w:ind w:left="3220" w:right="180" w:hanging="2493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16. Принципы обеспечения качества городской среды при реализации проектов благоустройства территорий.</w:t>
      </w:r>
    </w:p>
    <w:p w:rsidR="00C163E0" w:rsidRPr="00873BF2" w:rsidRDefault="00C163E0" w:rsidP="003A5CF4">
      <w:pPr>
        <w:spacing w:after="12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16.1. Принцип функционального разнообразия - насыщенность территории микрорайона (квартала, жилого комплекса) разнообразными социальными и коммерческими сервисами.</w:t>
      </w:r>
    </w:p>
    <w:p w:rsidR="00C163E0" w:rsidRPr="00873BF2" w:rsidRDefault="00C163E0" w:rsidP="003A5CF4">
      <w:pPr>
        <w:spacing w:after="120" w:line="14" w:lineRule="exact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16.2. Принцип комфортной организации пешеходной среды - создание в муниципальном образовании условий для приятных, безопасных, удобных пешеходных прогулок.</w:t>
      </w:r>
    </w:p>
    <w:p w:rsidR="00C163E0" w:rsidRPr="00873BF2" w:rsidRDefault="00C163E0" w:rsidP="003A5CF4">
      <w:pPr>
        <w:spacing w:after="120" w:line="14" w:lineRule="exact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16.3. 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C163E0" w:rsidRPr="00873BF2" w:rsidRDefault="00C163E0" w:rsidP="003A5CF4">
      <w:pPr>
        <w:spacing w:after="120" w:line="14" w:lineRule="exact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 xml:space="preserve">16.4. </w:t>
      </w:r>
      <w:proofErr w:type="gramStart"/>
      <w:r w:rsidRPr="00873BF2">
        <w:rPr>
          <w:rFonts w:ascii="Times New Roman" w:hAnsi="Times New Roman" w:cs="Times New Roman"/>
          <w:sz w:val="28"/>
          <w:szCs w:val="28"/>
        </w:rPr>
        <w:t>Принцип комфортной среды для общения - гармоничное размещение в населенном пункте территории муниципального образования, которые постоянно и без платы за посещение доступны для населения, в том числе площади, улицы, пешеходные зоны, скверы, парки (далее - 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 - приватное пространство).</w:t>
      </w:r>
      <w:proofErr w:type="gramEnd"/>
    </w:p>
    <w:p w:rsidR="00C163E0" w:rsidRPr="00873BF2" w:rsidRDefault="00C163E0" w:rsidP="003A5CF4">
      <w:pPr>
        <w:spacing w:after="120" w:line="14" w:lineRule="exact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7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16.5. Принцип насыщенности общественных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  <w:bookmarkStart w:id="0" w:name="page9"/>
      <w:bookmarkEnd w:id="0"/>
    </w:p>
    <w:p w:rsidR="00C163E0" w:rsidRPr="00873BF2" w:rsidRDefault="00C163E0" w:rsidP="003A5CF4">
      <w:pPr>
        <w:pStyle w:val="a3"/>
        <w:numPr>
          <w:ilvl w:val="0"/>
          <w:numId w:val="3"/>
        </w:numPr>
        <w:tabs>
          <w:tab w:val="left" w:pos="701"/>
        </w:tabs>
        <w:spacing w:after="12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3BF2">
        <w:rPr>
          <w:rFonts w:ascii="Times New Roman" w:eastAsia="Times New Roman" w:hAnsi="Times New Roman" w:cs="Times New Roman"/>
          <w:sz w:val="28"/>
          <w:szCs w:val="28"/>
        </w:rPr>
        <w:t>Организация работ по комплексному благоустройству городских территорий</w:t>
      </w:r>
    </w:p>
    <w:p w:rsidR="00C163E0" w:rsidRPr="00873BF2" w:rsidRDefault="00C163E0" w:rsidP="003A5CF4">
      <w:pPr>
        <w:spacing w:after="120" w:line="288" w:lineRule="exact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F651A1">
      <w:pPr>
        <w:spacing w:after="120" w:line="23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lastRenderedPageBreak/>
        <w:t xml:space="preserve">17.1. Администрация городского поселения город Давлеканово муниципального района </w:t>
      </w:r>
      <w:proofErr w:type="spellStart"/>
      <w:r w:rsidRPr="00873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73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счет средств бюджета разных уровней обеспечивает:</w:t>
      </w:r>
    </w:p>
    <w:p w:rsidR="00C163E0" w:rsidRPr="00873BF2" w:rsidRDefault="00C163E0" w:rsidP="003A5CF4">
      <w:pPr>
        <w:numPr>
          <w:ilvl w:val="0"/>
          <w:numId w:val="2"/>
        </w:numPr>
        <w:tabs>
          <w:tab w:val="left" w:pos="745"/>
        </w:tabs>
        <w:spacing w:after="120" w:line="238" w:lineRule="auto"/>
        <w:ind w:left="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благоустройство и содержание (территорий общего пользования): проезжей части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Правилами;</w:t>
      </w:r>
    </w:p>
    <w:p w:rsidR="00C163E0" w:rsidRPr="00873BF2" w:rsidRDefault="00C163E0" w:rsidP="003A5CF4">
      <w:pPr>
        <w:spacing w:after="120"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numPr>
          <w:ilvl w:val="0"/>
          <w:numId w:val="2"/>
        </w:numPr>
        <w:tabs>
          <w:tab w:val="left" w:pos="820"/>
        </w:tabs>
        <w:spacing w:after="120" w:line="237" w:lineRule="auto"/>
        <w:ind w:left="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содержание объектов внешнего благоустройства, являющихся собственностью городского поселения город Давлеканово, а также иных объектов благоустройства города, находящихся на территории городского поселения, до определения их принадлежности и оформления права собственности;</w:t>
      </w:r>
    </w:p>
    <w:p w:rsidR="00C163E0" w:rsidRPr="00873BF2" w:rsidRDefault="00C163E0" w:rsidP="003A5CF4">
      <w:pPr>
        <w:spacing w:after="120" w:line="1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tabs>
          <w:tab w:val="left" w:pos="0"/>
        </w:tabs>
        <w:spacing w:after="12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 xml:space="preserve">         - организацию мероприятий по озеленению городского поселения город Давлеканово; </w:t>
      </w:r>
    </w:p>
    <w:p w:rsidR="00C163E0" w:rsidRPr="00873BF2" w:rsidRDefault="00C163E0" w:rsidP="003A5CF4">
      <w:pPr>
        <w:tabs>
          <w:tab w:val="left" w:pos="680"/>
        </w:tabs>
        <w:spacing w:after="12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 xml:space="preserve">        - проведение иных мероприятий по благоустройству территории городского поселения в соответствии с законодательством и настоящими Правилами.</w:t>
      </w:r>
    </w:p>
    <w:p w:rsidR="00C163E0" w:rsidRPr="00873BF2" w:rsidRDefault="00C163E0" w:rsidP="003A5CF4">
      <w:pPr>
        <w:spacing w:after="120" w:line="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17.2. В целях улучшения уровня благоустройства городского поселения город Давлеканово юридические лица, физические лица, индивидуальные предприниматели - правообладатели недвижимого и движимого имущества обеспечивают систематическую уборку и содержание в надлежащем санитарном состоянии прилегающие территории и принадлежащие им объекты.</w:t>
      </w:r>
    </w:p>
    <w:p w:rsidR="00C163E0" w:rsidRPr="00873BF2" w:rsidRDefault="00C163E0" w:rsidP="003A5CF4">
      <w:pPr>
        <w:spacing w:after="120" w:line="1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7" w:lineRule="auto"/>
        <w:ind w:left="1" w:right="20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17.3.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 независимо от формы владения, пользования.</w:t>
      </w:r>
    </w:p>
    <w:p w:rsidR="00C163E0" w:rsidRPr="00873BF2" w:rsidRDefault="00C163E0" w:rsidP="003A5CF4">
      <w:pPr>
        <w:spacing w:after="120" w:line="1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8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17.4. Собственники, арендаторы и иные 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 и, при необходимости, по предписаниям уполномоченных органов в установленном законодательством порядке.</w:t>
      </w:r>
    </w:p>
    <w:p w:rsidR="00C163E0" w:rsidRPr="00873BF2" w:rsidRDefault="00C163E0" w:rsidP="003A5CF4">
      <w:pPr>
        <w:spacing w:after="120" w:line="13" w:lineRule="exact"/>
        <w:rPr>
          <w:rFonts w:ascii="Times New Roman" w:hAnsi="Times New Roman" w:cs="Times New Roman"/>
          <w:sz w:val="28"/>
          <w:szCs w:val="28"/>
        </w:rPr>
      </w:pPr>
    </w:p>
    <w:p w:rsidR="00C163E0" w:rsidRPr="00873BF2" w:rsidRDefault="00C163E0" w:rsidP="003A5CF4">
      <w:pPr>
        <w:spacing w:after="120" w:line="238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 xml:space="preserve">17.5. </w:t>
      </w:r>
      <w:proofErr w:type="gramStart"/>
      <w:r w:rsidRPr="00873BF2">
        <w:rPr>
          <w:rFonts w:ascii="Times New Roman" w:hAnsi="Times New Roman" w:cs="Times New Roman"/>
          <w:sz w:val="28"/>
          <w:szCs w:val="28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</w:t>
      </w:r>
      <w:r w:rsidRPr="00873BF2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устройство </w:t>
      </w:r>
      <w:proofErr w:type="spellStart"/>
      <w:r w:rsidRPr="00873BF2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873BF2">
        <w:rPr>
          <w:rFonts w:ascii="Times New Roman" w:hAnsi="Times New Roman" w:cs="Times New Roman"/>
          <w:sz w:val="28"/>
          <w:szCs w:val="28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  <w:proofErr w:type="gramEnd"/>
    </w:p>
    <w:p w:rsidR="00C163E0" w:rsidRPr="00873BF2" w:rsidRDefault="00C163E0" w:rsidP="003A5CF4">
      <w:pPr>
        <w:spacing w:after="120" w:line="14" w:lineRule="exact"/>
        <w:rPr>
          <w:rFonts w:ascii="Times New Roman" w:hAnsi="Times New Roman" w:cs="Times New Roman"/>
          <w:sz w:val="28"/>
          <w:szCs w:val="28"/>
        </w:rPr>
      </w:pPr>
    </w:p>
    <w:p w:rsidR="00F570E6" w:rsidRPr="00873BF2" w:rsidRDefault="00C163E0" w:rsidP="003A5CF4">
      <w:pPr>
        <w:spacing w:after="120" w:line="237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>17.6 Повреждения конструктивных элементов зданий, влияющие на их прочностные характеристики, должны устраняться немедленно. Повреждения водоотводящей системы, системы внешнего освещения, прочих внешних элементов (номерных знаков, растяжек, кронштейнов, вывесок, рекламных конструкций и тому подобного) должны устраняться в течение 10 дней с момента повреждения.</w:t>
      </w:r>
      <w:r w:rsidR="00F570E6" w:rsidRPr="00873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BA" w:rsidRPr="00873BF2" w:rsidRDefault="00295A93" w:rsidP="003A5CF4">
      <w:pPr>
        <w:spacing w:after="120" w:line="237" w:lineRule="auto"/>
        <w:ind w:lef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 xml:space="preserve">1.3. </w:t>
      </w:r>
      <w:r w:rsidR="00F570E6" w:rsidRPr="00873BF2">
        <w:rPr>
          <w:rFonts w:ascii="Times New Roman" w:hAnsi="Times New Roman" w:cs="Times New Roman"/>
          <w:sz w:val="28"/>
          <w:szCs w:val="28"/>
        </w:rPr>
        <w:t xml:space="preserve">Раздел 15 переименовать в раздел 18, раздел 16 в раздел 19. </w:t>
      </w:r>
    </w:p>
    <w:p w:rsidR="00F570E6" w:rsidRPr="00873BF2" w:rsidRDefault="00295A93" w:rsidP="003A5CF4">
      <w:pPr>
        <w:pStyle w:val="a3"/>
        <w:numPr>
          <w:ilvl w:val="0"/>
          <w:numId w:val="1"/>
        </w:numPr>
        <w:spacing w:after="120" w:line="237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73BF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873BF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решения возложить на </w:t>
      </w:r>
      <w:r w:rsidR="003A5CF4" w:rsidRPr="00873BF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постоянную комиссию по промышленности, городскому хозяйству, аграрным вопросам и экологии (Шакиров Р.Х.).</w:t>
      </w:r>
    </w:p>
    <w:p w:rsidR="003A5CF4" w:rsidRPr="00873BF2" w:rsidRDefault="003A5CF4" w:rsidP="003A5CF4">
      <w:pPr>
        <w:pStyle w:val="a3"/>
        <w:numPr>
          <w:ilvl w:val="0"/>
          <w:numId w:val="1"/>
        </w:numPr>
        <w:spacing w:after="12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порядке, разместить на официальном сайте Совета муниципального района </w:t>
      </w:r>
      <w:proofErr w:type="spellStart"/>
      <w:r w:rsidRPr="00873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73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</w:t>
      </w:r>
      <w:proofErr w:type="spellStart"/>
      <w:r w:rsidRPr="00873BF2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873BF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95A93" w:rsidRPr="00873BF2" w:rsidRDefault="00295A93" w:rsidP="003A5CF4">
      <w:pPr>
        <w:pStyle w:val="a3"/>
        <w:spacing w:after="120" w:line="23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A93" w:rsidRPr="00873BF2" w:rsidRDefault="00295A93" w:rsidP="00295A93">
      <w:pPr>
        <w:pStyle w:val="a3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A93" w:rsidRPr="00873BF2" w:rsidRDefault="00295A93" w:rsidP="00295A93">
      <w:pPr>
        <w:pStyle w:val="a3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A93" w:rsidRPr="00873BF2" w:rsidRDefault="00295A93" w:rsidP="00295A93">
      <w:pPr>
        <w:pStyle w:val="a3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6B" w:rsidRPr="00873BF2" w:rsidRDefault="00295A93" w:rsidP="00295A93">
      <w:pPr>
        <w:pStyle w:val="a3"/>
        <w:tabs>
          <w:tab w:val="left" w:pos="6900"/>
        </w:tabs>
        <w:spacing w:line="237" w:lineRule="auto"/>
        <w:jc w:val="both"/>
        <w:rPr>
          <w:sz w:val="28"/>
          <w:szCs w:val="28"/>
        </w:rPr>
      </w:pPr>
      <w:r w:rsidRPr="00873BF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873BF2"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Pr="00873BF2">
        <w:rPr>
          <w:rFonts w:ascii="Times New Roman" w:hAnsi="Times New Roman" w:cs="Times New Roman"/>
          <w:sz w:val="28"/>
          <w:szCs w:val="28"/>
        </w:rPr>
        <w:t>Кибовский</w:t>
      </w:r>
      <w:proofErr w:type="spellEnd"/>
    </w:p>
    <w:p w:rsidR="00E11995" w:rsidRPr="00873BF2" w:rsidRDefault="00E11995">
      <w:pPr>
        <w:pStyle w:val="a3"/>
        <w:tabs>
          <w:tab w:val="left" w:pos="6900"/>
        </w:tabs>
        <w:spacing w:line="237" w:lineRule="auto"/>
        <w:jc w:val="both"/>
        <w:rPr>
          <w:sz w:val="28"/>
          <w:szCs w:val="28"/>
        </w:rPr>
      </w:pPr>
    </w:p>
    <w:sectPr w:rsidR="00E11995" w:rsidRPr="00873BF2" w:rsidSect="0017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7644A45C"/>
    <w:lvl w:ilvl="0" w:tplc="39F848F0">
      <w:start w:val="1"/>
      <w:numFmt w:val="bullet"/>
      <w:lvlText w:val="-"/>
      <w:lvlJc w:val="left"/>
    </w:lvl>
    <w:lvl w:ilvl="1" w:tplc="B0F08964">
      <w:start w:val="1"/>
      <w:numFmt w:val="bullet"/>
      <w:lvlText w:val=""/>
      <w:lvlJc w:val="left"/>
    </w:lvl>
    <w:lvl w:ilvl="2" w:tplc="33441796">
      <w:start w:val="1"/>
      <w:numFmt w:val="bullet"/>
      <w:lvlText w:val=""/>
      <w:lvlJc w:val="left"/>
    </w:lvl>
    <w:lvl w:ilvl="3" w:tplc="20AEF416">
      <w:start w:val="1"/>
      <w:numFmt w:val="bullet"/>
      <w:lvlText w:val=""/>
      <w:lvlJc w:val="left"/>
    </w:lvl>
    <w:lvl w:ilvl="4" w:tplc="A55E8836">
      <w:start w:val="1"/>
      <w:numFmt w:val="bullet"/>
      <w:lvlText w:val=""/>
      <w:lvlJc w:val="left"/>
    </w:lvl>
    <w:lvl w:ilvl="5" w:tplc="14A09EA2">
      <w:start w:val="1"/>
      <w:numFmt w:val="bullet"/>
      <w:lvlText w:val=""/>
      <w:lvlJc w:val="left"/>
    </w:lvl>
    <w:lvl w:ilvl="6" w:tplc="27707FAE">
      <w:start w:val="1"/>
      <w:numFmt w:val="bullet"/>
      <w:lvlText w:val=""/>
      <w:lvlJc w:val="left"/>
    </w:lvl>
    <w:lvl w:ilvl="7" w:tplc="B78CEB78">
      <w:start w:val="1"/>
      <w:numFmt w:val="bullet"/>
      <w:lvlText w:val=""/>
      <w:lvlJc w:val="left"/>
    </w:lvl>
    <w:lvl w:ilvl="8" w:tplc="DB6EB92C">
      <w:start w:val="1"/>
      <w:numFmt w:val="bullet"/>
      <w:lvlText w:val=""/>
      <w:lvlJc w:val="left"/>
    </w:lvl>
  </w:abstractNum>
  <w:abstractNum w:abstractNumId="1">
    <w:nsid w:val="1BF66193"/>
    <w:multiLevelType w:val="hybridMultilevel"/>
    <w:tmpl w:val="465E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91EB2"/>
    <w:multiLevelType w:val="hybridMultilevel"/>
    <w:tmpl w:val="3B9C53F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776"/>
    <w:rsid w:val="0007016B"/>
    <w:rsid w:val="00086E94"/>
    <w:rsid w:val="001323C3"/>
    <w:rsid w:val="00157D3C"/>
    <w:rsid w:val="00176010"/>
    <w:rsid w:val="00177988"/>
    <w:rsid w:val="001B5C67"/>
    <w:rsid w:val="00295A93"/>
    <w:rsid w:val="003A5CF4"/>
    <w:rsid w:val="00411F7E"/>
    <w:rsid w:val="005916D0"/>
    <w:rsid w:val="00873BF2"/>
    <w:rsid w:val="00963D18"/>
    <w:rsid w:val="00A0382F"/>
    <w:rsid w:val="00AB5776"/>
    <w:rsid w:val="00AE08EA"/>
    <w:rsid w:val="00C163E0"/>
    <w:rsid w:val="00C91A41"/>
    <w:rsid w:val="00CE03A4"/>
    <w:rsid w:val="00E11995"/>
    <w:rsid w:val="00E3318C"/>
    <w:rsid w:val="00ED6505"/>
    <w:rsid w:val="00F028BA"/>
    <w:rsid w:val="00F02D7D"/>
    <w:rsid w:val="00F570E6"/>
    <w:rsid w:val="00F6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76"/>
    <w:pPr>
      <w:ind w:left="720"/>
      <w:contextualSpacing/>
    </w:pPr>
  </w:style>
  <w:style w:type="character" w:styleId="a4">
    <w:name w:val="Strong"/>
    <w:basedOn w:val="a0"/>
    <w:qFormat/>
    <w:rsid w:val="000701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Айслу</dc:creator>
  <cp:lastModifiedBy>Наталья Ивановна</cp:lastModifiedBy>
  <cp:revision>4</cp:revision>
  <cp:lastPrinted>2017-10-19T07:41:00Z</cp:lastPrinted>
  <dcterms:created xsi:type="dcterms:W3CDTF">2017-10-19T09:06:00Z</dcterms:created>
  <dcterms:modified xsi:type="dcterms:W3CDTF">2017-11-15T11:44:00Z</dcterms:modified>
</cp:coreProperties>
</file>