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5" w:rsidRDefault="00181FC5" w:rsidP="00E04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C5" w:rsidRPr="00181FC5" w:rsidRDefault="00181FC5" w:rsidP="0018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сельсовет</w:t>
      </w:r>
    </w:p>
    <w:p w:rsidR="00181FC5" w:rsidRPr="00181FC5" w:rsidRDefault="00181FC5" w:rsidP="0018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181FC5" w:rsidRPr="00181FC5" w:rsidRDefault="00181FC5" w:rsidP="00181FC5">
      <w:pPr>
        <w:rPr>
          <w:rFonts w:ascii="Times New Roman" w:hAnsi="Times New Roman" w:cs="Times New Roman"/>
          <w:sz w:val="28"/>
          <w:szCs w:val="28"/>
        </w:rPr>
      </w:pPr>
    </w:p>
    <w:p w:rsidR="00181FC5" w:rsidRPr="00181FC5" w:rsidRDefault="00181FC5" w:rsidP="0018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181FC5" w:rsidRPr="00181FC5" w:rsidRDefault="00347577" w:rsidP="00181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81FC5" w:rsidRPr="00181FC5">
        <w:rPr>
          <w:rFonts w:ascii="Times New Roman" w:hAnsi="Times New Roman" w:cs="Times New Roman"/>
          <w:sz w:val="28"/>
          <w:szCs w:val="28"/>
        </w:rPr>
        <w:t xml:space="preserve"> сентября 2016 года №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50FDC" w:rsidRDefault="00850FDC" w:rsidP="0085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постановление  администрация сельского поселения Бик-Кармалинский сельсовет муниципального района Давлекановский район Республики Башкортостан от 19 февраля 2013 года №7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интересов»</w:t>
      </w:r>
    </w:p>
    <w:p w:rsidR="00C55B7F" w:rsidRDefault="00C55B7F" w:rsidP="00C55B7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B7F">
        <w:rPr>
          <w:rFonts w:ascii="Times New Roman" w:hAnsi="Times New Roman" w:cs="Times New Roman"/>
          <w:sz w:val="28"/>
          <w:szCs w:val="28"/>
        </w:rPr>
        <w:t xml:space="preserve">Руководствуясь статьей 7.1 Закона Республики Башкортостан от 16 июля 2007 года № 453-з  «О муниципальной службе в Республике Башкортостан»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5B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55B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55B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5B7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5B7F" w:rsidRDefault="00C55B7F" w:rsidP="00C55B7F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 администрации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№7 от 19 февраля 2013 года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интересов» изложив прилагаемое соглашение в новой редакции. </w:t>
      </w:r>
      <w:proofErr w:type="gramEnd"/>
    </w:p>
    <w:p w:rsidR="00C55B7F" w:rsidRPr="00C55B7F" w:rsidRDefault="00C55B7F" w:rsidP="00C55B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5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B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55B7F" w:rsidRPr="00C55B7F" w:rsidRDefault="00C55B7F" w:rsidP="00C55B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F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в порядке, установленном действующим законодательством.</w:t>
      </w:r>
    </w:p>
    <w:p w:rsidR="00C55B7F" w:rsidRPr="00C55B7F" w:rsidRDefault="00C55B7F" w:rsidP="00C55B7F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B7F" w:rsidRDefault="00C55B7F" w:rsidP="00C55B7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C55B7F" w:rsidRDefault="00C55B7F" w:rsidP="00C55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B7F" w:rsidRDefault="00C55B7F" w:rsidP="00C55B7F">
      <w:pPr>
        <w:jc w:val="both"/>
        <w:rPr>
          <w:sz w:val="24"/>
          <w:szCs w:val="24"/>
        </w:rPr>
      </w:pPr>
    </w:p>
    <w:p w:rsidR="00C55B7F" w:rsidRPr="00C55B7F" w:rsidRDefault="00C55B7F" w:rsidP="00C55B7F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Приложение</w:t>
      </w:r>
    </w:p>
    <w:p w:rsidR="00C55B7F" w:rsidRPr="00C55B7F" w:rsidRDefault="00C55B7F" w:rsidP="00C55B7F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Бик-Кармалинский сельсовет муниципального района Давлекановский район </w:t>
      </w:r>
    </w:p>
    <w:p w:rsidR="00C55B7F" w:rsidRPr="00C55B7F" w:rsidRDefault="00C55B7F" w:rsidP="00C55B7F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5B7F" w:rsidRPr="00C55B7F" w:rsidRDefault="00C55B7F" w:rsidP="00C55B7F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 от 19 сентября 2016 года  № 53</w:t>
      </w:r>
    </w:p>
    <w:p w:rsidR="00C55B7F" w:rsidRPr="00C55B7F" w:rsidRDefault="00C55B7F" w:rsidP="00C55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Соглашение</w:t>
      </w:r>
    </w:p>
    <w:p w:rsidR="00C55B7F" w:rsidRPr="00C55B7F" w:rsidRDefault="00C55B7F" w:rsidP="00C55B7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</w:t>
      </w:r>
    </w:p>
    <w:p w:rsidR="00C55B7F" w:rsidRPr="00C55B7F" w:rsidRDefault="00C55B7F" w:rsidP="00C55B7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55B7F" w:rsidRPr="00C55B7F" w:rsidRDefault="00C55B7F" w:rsidP="00C55B7F">
      <w:pPr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Бик-Кармалинский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Ольфата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Рахимовича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Ивановский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Никульшина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Владимира Ивановича,  действующего на основании Устава,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Имай-Кармалинский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Заманова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Хабира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Равиловича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Кадыргуловский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Галина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Ильшата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Мазитовича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Ильшата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Ринатовича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Кидрячевский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Хабиахметова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Ахата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Минибаевича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Курманкеевский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  сельского поселения Арсланова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Иделя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Ямилевича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Микяшевский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Маликова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Мидхата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Губайдулловича, 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Алика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Тимергазимовича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Раевский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Хинсаровича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Рассветовский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Карпова Дмитрия Александровича,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Соколовский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Ахтама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Камалетдиновича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Сергиопольский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Абдуллина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Анвара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Закиевича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Чуюнчинский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Сафарянова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Анваровича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Шестаевский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в лице главы сельского поселения Ларкина Юрия Петровича, действующей на основании Устава,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именуемые в дальнейшем Стороны, заключили настоящее Соглашение о нижеследующем: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1. Предметом Соглашения является создание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 (далее – комиссия).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2. 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lastRenderedPageBreak/>
        <w:t>3. Настоящее Соглашение основано на принципах обеспечения интересов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4. Настоящее Соглашение подлежит утверждению правовым актом правовыми актами администраций сельских поселений муниципального района Давлекановский район Республики Башкортостан, подписавшими данное Соглашение и вступает в силу с момента утверждения.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(далее – комиссия) создается численностью 5 человек в составе: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председатель комиссии – Ильясов Д.Ф., управляющий делами администрации муниципального района Давлекановский район Республики Башкортостан (по согласованию),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Р.М.,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секретарь комиссии – Губайдуллина З.А., начальник отдела по муниципальной службе и кадровой политики администрации муниципального района Давлекановский район Республики Башкортостан (по согласованию),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Алексеева А.Р., главный юрисконсульт администрации муниципального района Давлекановский район Республики Башкортостан (по согласованию), 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Ахунзянова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Ф.К., директор муниципального общеобразовательного бюджетного учреждения лицей №4 (по согласованию),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Гирфанов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И.М., директор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Сельмаш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» (по согласованию),  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Султанов А.Ш., директор муниципального общеобразовательного бюджетного учреждения лицей-интернат  муниципального района Давлекановский район Республики Башкортостан (по согласованию).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6. Порядок работы комиссии определяется Положением, прилагаемым к настоящему Соглашению.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8.Настоящее Соглашение может быть досрочно прекращено по соглашению Сторон.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9.Изменения и дополнения  к настоящему Соглашению оформляются Дополнительным соглашением Сторон.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340"/>
        <w:gridCol w:w="3060"/>
      </w:tblGrid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ФИО главы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Бик-Кармалинский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Ольфат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Имай-Кармалинский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Хабиахметов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Казангуловский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Мухаметгалин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Кадыргуловский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Курманкеевский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АрслановИдель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Ямилевич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Мякашевский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Губайдуллович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Тимергазимович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Раевский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Хинсарович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Карпов Дмитрий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Сергиопольский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Соколовский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Ахтам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Камалетдинович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Чуюнчинский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Сафарянов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F" w:rsidRPr="00C55B7F" w:rsidTr="00C55B7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 w:rsidP="00C55B7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Шестаевский</w:t>
            </w:r>
            <w:proofErr w:type="spellEnd"/>
            <w:r w:rsidRPr="00C55B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F">
              <w:rPr>
                <w:rFonts w:ascii="Times New Roman" w:hAnsi="Times New Roman" w:cs="Times New Roman"/>
                <w:sz w:val="24"/>
                <w:szCs w:val="24"/>
              </w:rPr>
              <w:t>Ларкин Юрий Петрович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F" w:rsidRPr="00C55B7F" w:rsidRDefault="00C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55B7F" w:rsidRPr="00C55B7F" w:rsidRDefault="00C55B7F" w:rsidP="00C55B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Ильясов Д.Ф., управляющий делами администрации муниципального района Давлекановский район Республики Башкортостан,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Р.М., начальник отдела по организационному и правовому обеспечению аппарата Совета муниципального района Давлекановский район Республики Башкортостан,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Губайдуллина З.А., начальник отдела по муниципальной службе и кадровой политики администрации муниципального района Давлекановский район Республики Башкортостан, 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Алексеева А.Р., главный юрисконсульт администрации муниципального района Давлекановский район Республики Башкортостан,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Ахунзянова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Ф.К., директор муниципального общеобразовательного бюджетного учреждения лицей №4 муниципального района Давлекановский район Республики Башкортостан,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Гирфанов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И.М., директор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Сельмаш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C55B7F" w:rsidRPr="00C55B7F" w:rsidRDefault="00C55B7F" w:rsidP="00C55B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>Султанов А.Ш., директор муниципального общеобразовательного бюджетного учреждения лицей-интернат  муниципального района Давлекановский район Республики Башкортостан.</w:t>
      </w: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pStyle w:val="ConsPlusNormal0"/>
        <w:widowControl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Приложение к соглашению о создании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</w:p>
    <w:p w:rsidR="00C55B7F" w:rsidRPr="00C55B7F" w:rsidRDefault="00C55B7F" w:rsidP="00C55B7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C55B7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55B7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</w:t>
      </w:r>
      <w:r w:rsidRPr="00C55B7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и урегулированию конфликта интересов</w:t>
      </w:r>
    </w:p>
    <w:p w:rsidR="00C55B7F" w:rsidRPr="00C55B7F" w:rsidRDefault="00C55B7F" w:rsidP="00C55B7F">
      <w:pPr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N 273-ФЗ "О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коррупции" (далее - Федеральный закон "О противодействии коррупции").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8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"О муниципальной службе в Российской Федерации", Федеральным </w:t>
      </w:r>
      <w:hyperlink r:id="rId10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0"/>
      <w:bookmarkEnd w:id="0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5. Комиссия образуется по соглашению сельских поселений муниципального района Давлекановский район Республики Башкортостан: </w:t>
      </w:r>
      <w:proofErr w:type="spellStart"/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Алгинский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Бик-Кармалинский сельсовет, Ивановский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Имай-Кармалинский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Кадыргуловский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Казангуловский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Кидрячевский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Курманкеевский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Микяшевский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Поляковский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Раевский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Сергиопольский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Соколовский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Чуюнчинский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Шестаевский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утверждаемому постановлениями глав администрации сельских поселений. 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Указанными постановлениями также утверждается состав комиссии. В состав комиссии входят: председатель комиссии, его заместитель, секретарь и члены комиссии.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7. Общий численный состав комиссии – 7 человек. Все члены комиссии при принятии решений обладают равными правами.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8. В отсутствие председателя комиссии его обязанности исполняет заместитель председателя комиссии.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В состав комиссии входят: а) председатель комиссии - управляющий делами администрации муниципального района Давлекановский район Республики Башкортостан (по согласованию); б) заместитель председателя комиссии –</w:t>
      </w:r>
      <w:r w:rsidRPr="00C55B7F">
        <w:rPr>
          <w:rFonts w:ascii="Times New Roman" w:hAnsi="Times New Roman" w:cs="Times New Roman"/>
          <w:sz w:val="24"/>
          <w:szCs w:val="24"/>
        </w:rPr>
        <w:t xml:space="preserve">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согласованию);</w:t>
      </w: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в) секретарь комиссии – должностное лицо администрации муниципального района, ответственное за работу по профилактике коррупционных и иных правонарушений (по согласованию);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г) члены комиссии – главный юрисконсульт администрации муниципального района Давлекановский район Республики Башкортостан, руководители муниципальных предприятий и учреждений (по согласованию).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10.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12. В заседаниях комиссии с правом совещательного голоса участвуют: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14. Проведение заседаний с участием только членов комиссии, замещающих должности муниципальной службы в органе местного самоуправления, недопустимо.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16. В таком случае соответствующий член комиссии не принимает участия в рассмотрении указанного вопроса. 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17. Основаниями для проведения заседания комиссии являются: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"/>
      <w:bookmarkEnd w:id="1"/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"г" пункта 21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проверки,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свидетельствующих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2"/>
      <w:bookmarkEnd w:id="2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"а" пункта 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проверке достоверности и полноты сведений;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3"/>
      <w:bookmarkEnd w:id="3"/>
      <w:r w:rsidRPr="00C55B7F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4"/>
      <w:bookmarkEnd w:id="4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5"/>
      <w:bookmarkEnd w:id="5"/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двух лет со дня увольнения с муниципальной службы;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6"/>
      <w:bookmarkEnd w:id="6"/>
      <w:r w:rsidRPr="00C55B7F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8"/>
      <w:bookmarkEnd w:id="7"/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0"/>
      <w:bookmarkEnd w:id="8"/>
      <w:r w:rsidRPr="00C55B7F">
        <w:rPr>
          <w:rFonts w:ascii="Times New Roman" w:hAnsi="Times New Roman" w:cs="Times New Roman"/>
          <w:color w:val="000000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1"/>
      <w:bookmarkEnd w:id="9"/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г) поступившее в соответствии с </w:t>
      </w:r>
      <w:hyperlink r:id="rId13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 и </w:t>
      </w:r>
      <w:hyperlink r:id="rId14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статьей 64.1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или некоммерческой организации комиссией не рассматривался.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17.1. Обращение, указанное в </w:t>
      </w:r>
      <w:hyperlink r:id="rId15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17.2. Обращение, указанное в </w:t>
      </w:r>
      <w:hyperlink r:id="rId17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17.3. Уведомление, указанное в </w:t>
      </w:r>
      <w:hyperlink r:id="rId18" w:anchor="Par1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</w:t>
      </w: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должность муниципальной службы в органе местного самоуправления, требований </w:t>
      </w:r>
      <w:hyperlink r:id="rId19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17.4. Уведомление, указанное в </w:t>
      </w:r>
      <w:hyperlink r:id="rId20" w:anchor="Par8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17.5.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22" w:anchor="Par8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3" w:anchor="Par1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4" w:anchor="Par29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пунктами 19.1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5" w:anchor="Par3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19.2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ее проверки;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"б" пункта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принимает решение об их удовлетворении </w:t>
      </w: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29"/>
      <w:bookmarkEnd w:id="10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19.1. Заседание комиссии по рассмотрению заявления, указанного в </w:t>
      </w:r>
      <w:hyperlink r:id="rId27" w:anchor="Par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третьем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31"/>
      <w:bookmarkEnd w:id="11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19.2. Уведомление, указанное в </w:t>
      </w:r>
      <w:hyperlink r:id="rId28" w:anchor="Par1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9" w:anchor="Par4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0" w:anchor="Par4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42"/>
      <w:bookmarkEnd w:id="12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23. По итогам рассмотрения вопроса, указанного в </w:t>
      </w:r>
      <w:hyperlink r:id="rId31" w:anchor="Par2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"а"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2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"а" пункта 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"а" пункта 1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 По итогам рассмотрения вопроса, указанного в </w:t>
      </w:r>
      <w:hyperlink r:id="rId34" w:anchor="Par3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третьем подпункта "а"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25. По итогам рассмотрения вопроса, указанного в </w:t>
      </w:r>
      <w:hyperlink r:id="rId35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25.1. По итогам рассмотрения вопроса, указанного в </w:t>
      </w:r>
      <w:hyperlink r:id="rId36" w:anchor="Par8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56"/>
      <w:bookmarkEnd w:id="13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26. По итогам рассмотрения вопроса, указанного в </w:t>
      </w:r>
      <w:hyperlink r:id="rId37" w:anchor="Par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третьем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26.1. По итогам рассмотрения вопросов, указанных в </w:t>
      </w:r>
      <w:hyperlink r:id="rId38" w:anchor="Par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подпунктах "а"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9" w:anchor="Par4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0" w:anchor="Par42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пунктами 23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41" w:anchor="Par56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26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26.2. По итогам рассмотрения вопроса, указанного в </w:t>
      </w:r>
      <w:hyperlink r:id="rId42" w:anchor="Par11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3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27. По итогам рассмотрения вопроса, предусмотренного </w:t>
      </w:r>
      <w:hyperlink r:id="rId45" w:anchor="Par10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"в"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</w:t>
      </w: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29. Решения комиссии по вопросам, указанным в </w:t>
      </w:r>
      <w:hyperlink r:id="rId46" w:anchor="Par0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8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носит обязательный характер.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31. В протоколе заседания комиссии указываются: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55B7F">
        <w:rPr>
          <w:rFonts w:ascii="Times New Roman" w:hAnsi="Times New Roman" w:cs="Times New Roman"/>
          <w:color w:val="000000"/>
          <w:sz w:val="24"/>
          <w:szCs w:val="24"/>
        </w:rPr>
        <w:t>) результаты голосования;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37.1.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9" w:anchor="Par5" w:history="1">
        <w:r w:rsidRPr="00C55B7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соответствующего заседания комиссии.</w:t>
      </w:r>
    </w:p>
    <w:p w:rsidR="00C55B7F" w:rsidRPr="00C55B7F" w:rsidRDefault="00C55B7F" w:rsidP="00C55B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B7F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proofErr w:type="gramStart"/>
      <w:r w:rsidRPr="00C55B7F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C55B7F" w:rsidRPr="00C55B7F" w:rsidRDefault="00C55B7F" w:rsidP="00C55B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rPr>
          <w:rFonts w:ascii="Times New Roman" w:hAnsi="Times New Roman" w:cs="Times New Roman"/>
          <w:sz w:val="24"/>
          <w:szCs w:val="24"/>
        </w:rPr>
      </w:pPr>
    </w:p>
    <w:p w:rsidR="00C55B7F" w:rsidRPr="00C55B7F" w:rsidRDefault="00C55B7F" w:rsidP="00C55B7F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C362E" w:rsidRPr="00C55B7F" w:rsidRDefault="00CC362E" w:rsidP="00C55B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62E" w:rsidRPr="00C55B7F" w:rsidSect="00850F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5A7"/>
    <w:multiLevelType w:val="hybridMultilevel"/>
    <w:tmpl w:val="B27E2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04DB8"/>
    <w:rsid w:val="00033D48"/>
    <w:rsid w:val="0009006E"/>
    <w:rsid w:val="00181FC5"/>
    <w:rsid w:val="001D1164"/>
    <w:rsid w:val="00286A0D"/>
    <w:rsid w:val="00315A6D"/>
    <w:rsid w:val="00347577"/>
    <w:rsid w:val="00400040"/>
    <w:rsid w:val="00447F46"/>
    <w:rsid w:val="006D0334"/>
    <w:rsid w:val="00850FDC"/>
    <w:rsid w:val="00874AB7"/>
    <w:rsid w:val="0095423F"/>
    <w:rsid w:val="00956C85"/>
    <w:rsid w:val="00AC604C"/>
    <w:rsid w:val="00C55B7F"/>
    <w:rsid w:val="00CC362E"/>
    <w:rsid w:val="00E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E04DB8"/>
    <w:rPr>
      <w:vanish w:val="0"/>
      <w:webHidden w:val="0"/>
      <w:specVanish w:val="0"/>
    </w:rPr>
  </w:style>
  <w:style w:type="character" w:styleId="a3">
    <w:name w:val="Hyperlink"/>
    <w:basedOn w:val="a0"/>
    <w:semiHidden/>
    <w:unhideWhenUsed/>
    <w:rsid w:val="00181FC5"/>
    <w:rPr>
      <w:color w:val="0000FF"/>
      <w:u w:val="single"/>
    </w:rPr>
  </w:style>
  <w:style w:type="table" w:styleId="a4">
    <w:name w:val="Table Grid"/>
    <w:basedOn w:val="a1"/>
    <w:rsid w:val="0018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C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55B7F"/>
    <w:rPr>
      <w:rFonts w:ascii="Arial" w:hAnsi="Arial" w:cs="Arial"/>
    </w:rPr>
  </w:style>
  <w:style w:type="paragraph" w:customStyle="1" w:styleId="ConsPlusNormal0">
    <w:name w:val="ConsPlusNormal"/>
    <w:link w:val="ConsPlusNormal"/>
    <w:rsid w:val="00C55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6E10256AE5F88B7B3968C48BBDF9E218E236B821366F80C74D798C12B836BC73A420D5AEH9L" TargetMode="External"/><Relationship Id="rId18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6" Type="http://schemas.openxmlformats.org/officeDocument/2006/relationships/hyperlink" Target="consultantplus://offline/ref=966E10256AE5F88B7B3976C99DD1A6EB19E06CB5263060D79C1B7FDB4DE830E933E42682A9DC446B5A829CDFAEHCL" TargetMode="External"/><Relationship Id="rId39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6E10256AE5F88B7B3976C99DD1A6EB19E06CB5263060D79C1B7FDB4DE830E933E42682A9DC446B5A829FDCAEH2L" TargetMode="External"/><Relationship Id="rId34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2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7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EEA599B9576A963A400CF594A58EF1FA065762B7E7C626CE4F20BY4ZDL" TargetMode="External"/><Relationship Id="rId12" Type="http://schemas.openxmlformats.org/officeDocument/2006/relationships/hyperlink" Target="consultantplus://offline/ref=966E10256AE5F88B7B3976C99DD1A6EB19E06CB5263060D79C1B7FDB4DE830E933E42682A9DC446B5A829DDBAEH0L" TargetMode="External"/><Relationship Id="rId17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5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3" Type="http://schemas.openxmlformats.org/officeDocument/2006/relationships/hyperlink" Target="consultantplus://offline/ref=966E10256AE5F88B7B3976C99DD1A6EB19E06CB5263060D79C1B7FDB4DE830E933E42682A9DC446B5A829DDBAEH0L" TargetMode="External"/><Relationship Id="rId38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6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6E10256AE5F88B7B3968C48BBDF9E218E236B821366F80C74D798C12B836BC73A420D4AEH2L" TargetMode="External"/><Relationship Id="rId20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9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1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A599B9576A963A400CF594A58EF1FA364752E732C356EB5A70548E4Y0ZCL" TargetMode="External"/><Relationship Id="rId11" Type="http://schemas.openxmlformats.org/officeDocument/2006/relationships/hyperlink" Target="consultantplus://offline/ref=966E10256AE5F88B7B3976C99DD1A6EB19E06CB5263060D79C1B7FDB4DE830E933E42682A9DC446B5A829DDDAEHDL" TargetMode="External"/><Relationship Id="rId24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2" Type="http://schemas.openxmlformats.org/officeDocument/2006/relationships/hyperlink" Target="consultantplus://offline/ref=966E10256AE5F88B7B3976C99DD1A6EB19E06CB5263060D79C1B7FDB4DE830E933E42682A9DC446B5A829DDBAEH0L" TargetMode="External"/><Relationship Id="rId37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0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5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5" Type="http://schemas.openxmlformats.org/officeDocument/2006/relationships/hyperlink" Target="consultantplus://offline/ref=CEEA599B9576A963A400CF594A58EF1FA06D712A7722356EB5A70548E4Y0ZCL" TargetMode="External"/><Relationship Id="rId15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3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8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6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9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10" Type="http://schemas.openxmlformats.org/officeDocument/2006/relationships/hyperlink" Target="consultantplus://offline/ref=CEEA599B9576A963A400CF594A58EF1FA364752E732C356EB5A70548E4Y0ZCL" TargetMode="External"/><Relationship Id="rId19" Type="http://schemas.openxmlformats.org/officeDocument/2006/relationships/hyperlink" Target="consultantplus://offline/ref=966E10256AE5F88B7B3968C48BBDF9E218E236B821366F80C74D798C12B836BC73A420D4AEH2L" TargetMode="External"/><Relationship Id="rId31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4" Type="http://schemas.openxmlformats.org/officeDocument/2006/relationships/hyperlink" Target="consultantplus://offline/ref=966E10256AE5F88B7B3968C48BBDF9E218E236B821366F80C74D798C12B836BC73A420D4AE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A599B9576A963A400CF594A58EF1FA06D712A7722356EB5A70548E4Y0ZCL" TargetMode="External"/><Relationship Id="rId14" Type="http://schemas.openxmlformats.org/officeDocument/2006/relationships/hyperlink" Target="consultantplus://offline/ref=966E10256AE5F88B7B3968C48BBDF9E218E235BD26376F80C74D798C12B836BC73A420D7ED99A4HAL" TargetMode="External"/><Relationship Id="rId22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27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0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35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43" Type="http://schemas.openxmlformats.org/officeDocument/2006/relationships/hyperlink" Target="consultantplus://offline/ref=966E10256AE5F88B7B3968C48BBDF9E218E236B821366F80C74D798C12B836BC73A420D4AEH3L" TargetMode="External"/><Relationship Id="rId48" Type="http://schemas.openxmlformats.org/officeDocument/2006/relationships/hyperlink" Target="file:///C:\Users\user\Desktop\2016&#1075;&#1086;&#1076;\&#1055;&#1086;&#1089;&#1090;&#1072;&#1085;&#1086;&#1074;&#1083;&#1077;&#1085;&#1080;&#1103;\&#1057;&#1077;&#1085;&#1090;&#1103;&#1073;&#1088;&#1100;\&#1086;%20&#1074;&#1085;&#1077;&#1089;&#1077;&#1085;&#1080;&#1080;%20&#1080;&#1079;&#1084;&#1077;&#1085;&#1077;&#1085;&#1080;&#1081;%20&#1074;%20&#1087;&#1086;&#1089;&#1090;&#1072;&#1085;&#1086;&#1074;&#1083;&#1077;&#1085;&#1080;&#1077;%20&#1086;%20&#1084;&#1077;&#1078;&#1087;&#1086;&#1089;&#1077;&#1083;&#1077;&#1085;&#1095;&#1077;&#1089;&#1082;&#1086;&#1081;%20&#1082;&#1086;&#1084;&#1080;&#1089;&#1080;&#1080;%20&#1087;&#1086;%20&#1089;&#1086;&#1073;&#1083;&#1102;&#1076;&#1077;&#1085;&#1080;&#1102;%20&#1090;&#1088;&#1077;&#1073;&#1086;&#1074;&#1072;&#1085;&#1080;&#1081;.doc" TargetMode="External"/><Relationship Id="rId8" Type="http://schemas.openxmlformats.org/officeDocument/2006/relationships/hyperlink" Target="consultantplus://offline/ref=CEEA599B9576A963A400D1545C34B016A2662F237C2B3F3EE8F85E15B305C6CBY6ZF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</cp:revision>
  <cp:lastPrinted>2016-10-03T12:03:00Z</cp:lastPrinted>
  <dcterms:created xsi:type="dcterms:W3CDTF">2016-05-05T06:34:00Z</dcterms:created>
  <dcterms:modified xsi:type="dcterms:W3CDTF">2016-10-03T12:04:00Z</dcterms:modified>
</cp:coreProperties>
</file>