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6E" w:rsidRDefault="0048056E">
      <w:pPr>
        <w:pStyle w:val="Standard"/>
        <w:rPr>
          <w:sz w:val="28"/>
          <w:szCs w:val="28"/>
        </w:rPr>
      </w:pPr>
    </w:p>
    <w:p w:rsidR="0048056E" w:rsidRDefault="00EF5B73" w:rsidP="00F8692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F86929" w:rsidRDefault="00F86929" w:rsidP="00F86929">
      <w:pPr>
        <w:pStyle w:val="Standard"/>
        <w:jc w:val="center"/>
        <w:rPr>
          <w:sz w:val="28"/>
          <w:szCs w:val="28"/>
        </w:rPr>
      </w:pPr>
    </w:p>
    <w:p w:rsidR="00F86929" w:rsidRDefault="00F86929" w:rsidP="00F86929">
      <w:pPr>
        <w:pStyle w:val="Standard"/>
        <w:jc w:val="center"/>
        <w:rPr>
          <w:sz w:val="28"/>
          <w:szCs w:val="28"/>
        </w:rPr>
      </w:pPr>
    </w:p>
    <w:p w:rsidR="00EF5B73" w:rsidRDefault="00EF5B73" w:rsidP="00EF5B7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48056E" w:rsidRDefault="00EF5B73" w:rsidP="00F8692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860F52">
        <w:rPr>
          <w:sz w:val="28"/>
          <w:szCs w:val="28"/>
        </w:rPr>
        <w:t xml:space="preserve"> </w:t>
      </w:r>
      <w:r>
        <w:rPr>
          <w:sz w:val="28"/>
          <w:szCs w:val="28"/>
        </w:rPr>
        <w:t>326  от 23.05.2018</w:t>
      </w:r>
    </w:p>
    <w:p w:rsidR="00F86929" w:rsidRDefault="00F86929" w:rsidP="00F86929">
      <w:pPr>
        <w:pStyle w:val="Standard"/>
        <w:jc w:val="center"/>
        <w:rPr>
          <w:sz w:val="28"/>
          <w:szCs w:val="28"/>
        </w:rPr>
      </w:pPr>
    </w:p>
    <w:p w:rsidR="00F86929" w:rsidRPr="00F86929" w:rsidRDefault="00F86929" w:rsidP="00F86929">
      <w:pPr>
        <w:pStyle w:val="Standard"/>
        <w:jc w:val="center"/>
        <w:rPr>
          <w:sz w:val="28"/>
          <w:szCs w:val="28"/>
        </w:rPr>
      </w:pPr>
    </w:p>
    <w:p w:rsidR="0048056E" w:rsidRPr="00F845EA" w:rsidRDefault="00867890">
      <w:pPr>
        <w:pStyle w:val="Standard"/>
        <w:jc w:val="center"/>
      </w:pPr>
      <w:r w:rsidRPr="00F845EA">
        <w:rPr>
          <w:sz w:val="28"/>
          <w:szCs w:val="28"/>
        </w:rPr>
        <w:t>Об утверждении технического задания на разработку инвестиционной программы по развитию систем холодного водоснабжения и водоотведения на территории городского поселения город Давлеканово муниципального района Давлекановский район Республики Башкортостан на 2019 – 2021 годы</w:t>
      </w:r>
    </w:p>
    <w:p w:rsidR="0048056E" w:rsidRDefault="0048056E">
      <w:pPr>
        <w:pStyle w:val="Standard"/>
        <w:rPr>
          <w:sz w:val="28"/>
          <w:szCs w:val="28"/>
        </w:rPr>
      </w:pPr>
    </w:p>
    <w:p w:rsidR="0048056E" w:rsidRDefault="00867890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В соответствии с 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 п о с т а н о в л я ю:</w:t>
      </w:r>
    </w:p>
    <w:p w:rsidR="0048056E" w:rsidRDefault="00867890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 Утвердить Техническое задание на разработку инвестиционной программы Давлекановского муниципального унитарного предприятия «ГорКомСервис» по  развитию систем холодного водоснабжения и водоотведения на территории городского поселения город Давлеканово муниципального района Давлекановский район Республики Башкортостан на 2019 – 2021 годы» согласно приложению № 1.</w:t>
      </w:r>
    </w:p>
    <w:p w:rsidR="0048056E" w:rsidRDefault="00867890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городского поселения город Давлеканово муниципального района Давлекановский район Республики Башкортостан Биктимирова Д.Ю.</w:t>
      </w:r>
    </w:p>
    <w:p w:rsidR="00EF5B73" w:rsidRDefault="00867890" w:rsidP="00EF5B73">
      <w:pPr>
        <w:pStyle w:val="ConsPlusNormal"/>
        <w:tabs>
          <w:tab w:val="left" w:pos="8333"/>
        </w:tabs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</w:t>
      </w:r>
    </w:p>
    <w:p w:rsidR="0048056E" w:rsidRDefault="00867890" w:rsidP="00EF5B73">
      <w:pPr>
        <w:pStyle w:val="ConsPlusNormal"/>
        <w:tabs>
          <w:tab w:val="left" w:pos="8333"/>
        </w:tabs>
        <w:ind w:firstLine="540"/>
        <w:jc w:val="right"/>
      </w:pPr>
      <w:r>
        <w:rPr>
          <w:rFonts w:ascii="Times New Roman" w:hAnsi="Times New Roman"/>
          <w:sz w:val="28"/>
          <w:szCs w:val="28"/>
        </w:rPr>
        <w:t xml:space="preserve">            В.В.Гапоненко</w:t>
      </w:r>
    </w:p>
    <w:p w:rsidR="0048056E" w:rsidRDefault="00867890">
      <w:pPr>
        <w:pStyle w:val="Standard"/>
        <w:jc w:val="both"/>
      </w:pPr>
      <w:r>
        <w:rPr>
          <w:sz w:val="28"/>
          <w:szCs w:val="28"/>
        </w:rPr>
        <w:t xml:space="preserve">                                              </w:t>
      </w:r>
    </w:p>
    <w:p w:rsidR="0048056E" w:rsidRDefault="0048056E">
      <w:pPr>
        <w:pStyle w:val="Standard"/>
        <w:jc w:val="both"/>
        <w:rPr>
          <w:sz w:val="28"/>
          <w:szCs w:val="28"/>
        </w:rPr>
      </w:pPr>
    </w:p>
    <w:p w:rsidR="00EF5B73" w:rsidRDefault="00EF5B73">
      <w:pPr>
        <w:pStyle w:val="Standard"/>
        <w:jc w:val="both"/>
        <w:rPr>
          <w:sz w:val="28"/>
          <w:szCs w:val="28"/>
        </w:rPr>
      </w:pPr>
    </w:p>
    <w:p w:rsidR="00EF5B73" w:rsidRDefault="00EF5B73">
      <w:pPr>
        <w:pStyle w:val="Standard"/>
        <w:jc w:val="both"/>
        <w:rPr>
          <w:sz w:val="28"/>
          <w:szCs w:val="28"/>
        </w:rPr>
      </w:pPr>
    </w:p>
    <w:p w:rsidR="00EF5B73" w:rsidRDefault="00EF5B73">
      <w:pPr>
        <w:pStyle w:val="Standard"/>
        <w:jc w:val="both"/>
        <w:rPr>
          <w:sz w:val="28"/>
          <w:szCs w:val="28"/>
        </w:rPr>
      </w:pPr>
    </w:p>
    <w:p w:rsidR="00F96C17" w:rsidRDefault="00F96C17">
      <w:pPr>
        <w:pStyle w:val="Standard"/>
        <w:jc w:val="both"/>
        <w:rPr>
          <w:sz w:val="28"/>
          <w:szCs w:val="28"/>
        </w:rPr>
      </w:pPr>
    </w:p>
    <w:p w:rsidR="00F96C17" w:rsidRDefault="00F96C17">
      <w:pPr>
        <w:pStyle w:val="Standard"/>
        <w:jc w:val="both"/>
        <w:rPr>
          <w:sz w:val="28"/>
          <w:szCs w:val="28"/>
        </w:rPr>
      </w:pPr>
    </w:p>
    <w:p w:rsidR="00F96C17" w:rsidRDefault="00F96C17">
      <w:pPr>
        <w:pStyle w:val="Standard"/>
        <w:jc w:val="both"/>
        <w:rPr>
          <w:sz w:val="28"/>
          <w:szCs w:val="28"/>
        </w:rPr>
      </w:pPr>
    </w:p>
    <w:p w:rsidR="00EF5B73" w:rsidRDefault="00EF5B73">
      <w:pPr>
        <w:pStyle w:val="Standard"/>
        <w:jc w:val="both"/>
        <w:rPr>
          <w:sz w:val="28"/>
          <w:szCs w:val="28"/>
        </w:rPr>
      </w:pPr>
    </w:p>
    <w:p w:rsidR="0048056E" w:rsidRDefault="00867890">
      <w:pPr>
        <w:pStyle w:val="Standard"/>
        <w:jc w:val="both"/>
      </w:pPr>
      <w:r>
        <w:rPr>
          <w:sz w:val="28"/>
          <w:szCs w:val="28"/>
        </w:rPr>
        <w:lastRenderedPageBreak/>
        <w:t xml:space="preserve">                                                   Приложение № 1 к постановлению администрации                                                                  </w:t>
      </w:r>
      <w:r>
        <w:t xml:space="preserve">                                                                                                                                     </w:t>
      </w:r>
    </w:p>
    <w:p w:rsidR="0048056E" w:rsidRDefault="00867890">
      <w:pPr>
        <w:pStyle w:val="Standard"/>
        <w:jc w:val="both"/>
      </w:pPr>
      <w:r>
        <w:rPr>
          <w:sz w:val="28"/>
          <w:szCs w:val="28"/>
        </w:rPr>
        <w:t xml:space="preserve">                                                  городского поселения город Давлеканово</w:t>
      </w:r>
    </w:p>
    <w:p w:rsidR="0048056E" w:rsidRDefault="00867890">
      <w:pPr>
        <w:pStyle w:val="Standard"/>
        <w:jc w:val="both"/>
      </w:pPr>
      <w:r>
        <w:rPr>
          <w:sz w:val="28"/>
          <w:szCs w:val="28"/>
        </w:rPr>
        <w:t xml:space="preserve">                                                  муниципального района Давлекановский район</w:t>
      </w:r>
    </w:p>
    <w:p w:rsidR="0048056E" w:rsidRDefault="00867890">
      <w:pPr>
        <w:pStyle w:val="Standard"/>
        <w:jc w:val="both"/>
      </w:pPr>
      <w:r>
        <w:rPr>
          <w:sz w:val="28"/>
          <w:szCs w:val="28"/>
        </w:rPr>
        <w:t xml:space="preserve">                                                </w:t>
      </w:r>
      <w:r w:rsidR="00F86929">
        <w:rPr>
          <w:sz w:val="28"/>
          <w:szCs w:val="28"/>
        </w:rPr>
        <w:t xml:space="preserve">   Республики Башкортостан № 326 от 23.05.</w:t>
      </w:r>
      <w:r>
        <w:rPr>
          <w:sz w:val="28"/>
          <w:szCs w:val="28"/>
        </w:rPr>
        <w:t>2018 г.</w:t>
      </w:r>
    </w:p>
    <w:p w:rsidR="0048056E" w:rsidRDefault="0048056E">
      <w:pPr>
        <w:pStyle w:val="Standard"/>
        <w:jc w:val="both"/>
        <w:rPr>
          <w:sz w:val="28"/>
          <w:szCs w:val="28"/>
        </w:rPr>
      </w:pPr>
    </w:p>
    <w:p w:rsidR="0048056E" w:rsidRDefault="0048056E">
      <w:pPr>
        <w:pStyle w:val="Standard"/>
        <w:jc w:val="both"/>
        <w:rPr>
          <w:sz w:val="28"/>
          <w:szCs w:val="28"/>
        </w:rPr>
      </w:pPr>
    </w:p>
    <w:p w:rsidR="0048056E" w:rsidRDefault="00867890">
      <w:pPr>
        <w:pStyle w:val="Standard"/>
        <w:jc w:val="center"/>
      </w:pPr>
      <w:r>
        <w:rPr>
          <w:sz w:val="28"/>
          <w:szCs w:val="28"/>
        </w:rPr>
        <w:t>ТЕХНИЧЕСКОЕ ЗАДАНИЕ</w:t>
      </w:r>
    </w:p>
    <w:p w:rsidR="0048056E" w:rsidRDefault="00867890">
      <w:pPr>
        <w:pStyle w:val="Standard"/>
        <w:jc w:val="center"/>
      </w:pPr>
      <w:r>
        <w:rPr>
          <w:sz w:val="28"/>
          <w:szCs w:val="28"/>
        </w:rPr>
        <w:t>на разработку инвестиционной программы Давлекановского муниципального унитарного предприятия «ГорКомСервис» по развитию систем холодного водоснабжения и водоотведения на территории городского поселения</w:t>
      </w:r>
    </w:p>
    <w:p w:rsidR="0048056E" w:rsidRDefault="00867890">
      <w:pPr>
        <w:pStyle w:val="Standard"/>
        <w:jc w:val="center"/>
      </w:pPr>
      <w:r>
        <w:rPr>
          <w:sz w:val="28"/>
          <w:szCs w:val="28"/>
        </w:rPr>
        <w:t>город Давлеканово муниципального района</w:t>
      </w:r>
    </w:p>
    <w:p w:rsidR="0048056E" w:rsidRDefault="00867890">
      <w:pPr>
        <w:pStyle w:val="Standard"/>
        <w:jc w:val="center"/>
      </w:pPr>
      <w:r>
        <w:rPr>
          <w:sz w:val="28"/>
          <w:szCs w:val="28"/>
        </w:rPr>
        <w:t>Давлекановский район Республики Башкортостан</w:t>
      </w:r>
    </w:p>
    <w:p w:rsidR="0048056E" w:rsidRDefault="0048056E">
      <w:pPr>
        <w:pStyle w:val="Standard"/>
        <w:jc w:val="center"/>
        <w:rPr>
          <w:sz w:val="28"/>
          <w:szCs w:val="28"/>
        </w:rPr>
      </w:pPr>
    </w:p>
    <w:tbl>
      <w:tblPr>
        <w:tblW w:w="1042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87"/>
        <w:gridCol w:w="8034"/>
      </w:tblGrid>
      <w:tr w:rsidR="0048056E" w:rsidTr="0048056E"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56E" w:rsidRDefault="00867890">
            <w:pPr>
              <w:pStyle w:val="Standard"/>
            </w:pPr>
            <w:r>
              <w:t>1. Наименование Программы</w:t>
            </w:r>
          </w:p>
        </w:tc>
        <w:tc>
          <w:tcPr>
            <w:tcW w:w="8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56E" w:rsidRDefault="00867890">
            <w:pPr>
              <w:pStyle w:val="Standard"/>
              <w:jc w:val="both"/>
            </w:pPr>
            <w:r>
              <w:t>Инвестиционная программа Давлекановского муниципального унитарного предприятия «ГорКомСервис» по развитию систем холодного водоснабжения и водоотведения на территории городского поселения город Давлеканово муниципального района Давлекановскйи район Республики Башкортостан на 2019 – 2021 годы</w:t>
            </w:r>
          </w:p>
        </w:tc>
      </w:tr>
      <w:tr w:rsidR="0048056E" w:rsidTr="0048056E"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56E" w:rsidRDefault="00867890">
            <w:pPr>
              <w:pStyle w:val="Standard"/>
            </w:pPr>
            <w:r>
              <w:t>2. Основание для разработки Программы</w:t>
            </w:r>
          </w:p>
        </w:tc>
        <w:tc>
          <w:tcPr>
            <w:tcW w:w="8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56E" w:rsidRDefault="00867890">
            <w:pPr>
              <w:pStyle w:val="Standard"/>
              <w:jc w:val="both"/>
            </w:pPr>
            <w:r>
              <w:rPr>
                <w:color w:val="000000"/>
                <w:shd w:val="clear" w:color="auto" w:fill="FFFFFF"/>
              </w:rPr>
              <w:t>1. Федеральный закон от 06.10.2003 131-ФЗ «Об общих принципах организации местного самоуправления в Российской Федерации».</w:t>
            </w:r>
          </w:p>
          <w:p w:rsidR="0048056E" w:rsidRDefault="00867890">
            <w:pPr>
              <w:pStyle w:val="Standard"/>
              <w:jc w:val="both"/>
            </w:pPr>
            <w:r>
              <w:rPr>
                <w:color w:val="000000"/>
                <w:shd w:val="clear" w:color="auto" w:fill="FFFFFF"/>
              </w:rPr>
              <w:t>2. Федеральный закон от 07.12.2011 416-ФЗ «О водоснабжении и водоотведении».</w:t>
            </w:r>
          </w:p>
          <w:p w:rsidR="0048056E" w:rsidRDefault="00867890">
            <w:pPr>
              <w:pStyle w:val="Standard"/>
              <w:jc w:val="both"/>
            </w:pPr>
            <w:r>
              <w:rPr>
                <w:color w:val="000000"/>
                <w:shd w:val="clear" w:color="auto" w:fill="FFFFFF"/>
              </w:rPr>
              <w:t>3.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48056E" w:rsidRDefault="00867890">
            <w:pPr>
              <w:pStyle w:val="Standard"/>
              <w:jc w:val="both"/>
            </w:pPr>
            <w:r>
              <w:rPr>
                <w:color w:val="000000"/>
                <w:shd w:val="clear" w:color="auto" w:fill="FFFFFF"/>
              </w:rPr>
              <w:t>4. Постановление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      </w:r>
          </w:p>
          <w:p w:rsidR="0048056E" w:rsidRDefault="00867890">
            <w:pPr>
              <w:pStyle w:val="Standard"/>
              <w:jc w:val="both"/>
            </w:pPr>
            <w:r>
              <w:rPr>
                <w:color w:val="000000"/>
                <w:shd w:val="clear" w:color="auto" w:fill="FFFFFF"/>
              </w:rPr>
              <w:t>5. Постановление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Федерации».</w:t>
            </w:r>
          </w:p>
          <w:p w:rsidR="0048056E" w:rsidRDefault="00867890">
            <w:pPr>
              <w:pStyle w:val="Standard"/>
              <w:jc w:val="both"/>
            </w:pPr>
            <w:r>
              <w:rPr>
                <w:color w:val="000000"/>
                <w:shd w:val="clear" w:color="auto" w:fill="FFFFFF"/>
              </w:rPr>
              <w:t>6. Постановление Правительства Российской Федерации от 13.05.2013 № 406 «О государственном регулировании тарифов в сфере водоснабжения и водоотведения».</w:t>
            </w:r>
          </w:p>
          <w:p w:rsidR="0048056E" w:rsidRDefault="00867890">
            <w:pPr>
              <w:pStyle w:val="Standard"/>
              <w:jc w:val="both"/>
            </w:pPr>
            <w:r>
              <w:rPr>
                <w:color w:val="000000"/>
                <w:shd w:val="clear" w:color="auto" w:fill="FFFFFF"/>
              </w:rPr>
              <w:t>7. 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</w:t>
            </w:r>
          </w:p>
          <w:p w:rsidR="0048056E" w:rsidRDefault="00867890">
            <w:pPr>
              <w:pStyle w:val="Standard"/>
              <w:jc w:val="both"/>
            </w:pPr>
            <w:r>
              <w:rPr>
                <w:color w:val="000000"/>
                <w:shd w:val="clear" w:color="auto" w:fill="FFFFFF"/>
              </w:rPr>
              <w:t>8. Приказ Минстроя России от 04.04.2014 № 162/пр «Об утверждении перечня показателей надежности, качества, энергетической эффективности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показателей».</w:t>
            </w:r>
          </w:p>
          <w:p w:rsidR="0048056E" w:rsidRDefault="00867890">
            <w:pPr>
              <w:pStyle w:val="Standard"/>
              <w:jc w:val="both"/>
            </w:pPr>
            <w:r>
              <w:rPr>
                <w:color w:val="000000"/>
                <w:shd w:val="clear" w:color="auto" w:fill="FFFFFF"/>
              </w:rPr>
              <w:t>9. Постановление администрации городского поселения город Давлеканово муниципального района Давлекановскйи рай</w:t>
            </w:r>
            <w:r w:rsidR="0093574F">
              <w:rPr>
                <w:color w:val="000000"/>
                <w:shd w:val="clear" w:color="auto" w:fill="FFFFFF"/>
              </w:rPr>
              <w:t>он Республики Башкортостан от 22.01.2018 № 28</w:t>
            </w:r>
            <w:r>
              <w:rPr>
                <w:color w:val="000000"/>
                <w:shd w:val="clear" w:color="auto" w:fill="FFFFFF"/>
              </w:rPr>
              <w:t xml:space="preserve"> «Об утверждении схемы водоснабжения и водоотведения городского поселения город Давлеканово муниципального </w:t>
            </w:r>
            <w:r>
              <w:rPr>
                <w:color w:val="000000"/>
                <w:shd w:val="clear" w:color="auto" w:fill="FFFFFF"/>
              </w:rPr>
              <w:lastRenderedPageBreak/>
              <w:t>района Давлекановский район Республики Башкортостан».</w:t>
            </w:r>
          </w:p>
        </w:tc>
      </w:tr>
      <w:tr w:rsidR="0048056E" w:rsidTr="0048056E"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56E" w:rsidRDefault="00867890">
            <w:pPr>
              <w:pStyle w:val="Standard"/>
            </w:pPr>
            <w:r>
              <w:lastRenderedPageBreak/>
              <w:t>3. Наименование регулируемой организации</w:t>
            </w:r>
          </w:p>
        </w:tc>
        <w:tc>
          <w:tcPr>
            <w:tcW w:w="8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56E" w:rsidRDefault="00867890">
            <w:pPr>
              <w:pStyle w:val="Standard"/>
              <w:jc w:val="both"/>
            </w:pPr>
            <w:r>
              <w:t>Давлекановское муниципальное унитарное предприятие «ГорКомСервис» (ДМУП «ГорКомСервис»)</w:t>
            </w:r>
          </w:p>
        </w:tc>
      </w:tr>
      <w:tr w:rsidR="0048056E" w:rsidTr="0048056E"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56E" w:rsidRDefault="00867890">
            <w:pPr>
              <w:pStyle w:val="Standard"/>
              <w:jc w:val="both"/>
            </w:pPr>
            <w:r>
              <w:t>4. Местонахождение регулируемой организации</w:t>
            </w:r>
          </w:p>
        </w:tc>
        <w:tc>
          <w:tcPr>
            <w:tcW w:w="8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56E" w:rsidRDefault="00867890">
            <w:pPr>
              <w:pStyle w:val="Standard"/>
              <w:jc w:val="both"/>
            </w:pPr>
            <w:r>
              <w:t>453403, Республика Башкортостан, г. Давлеканово, ул. Энгельса, д.12</w:t>
            </w:r>
          </w:p>
          <w:p w:rsidR="0048056E" w:rsidRDefault="00867890">
            <w:pPr>
              <w:pStyle w:val="Standard"/>
              <w:jc w:val="both"/>
            </w:pPr>
            <w:r>
              <w:t xml:space="preserve">Ответственное лицо за разработку Программы: экономист Житцова Лариса Ильдусовна, телефон 7 34768 3-25-30,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lang w:val="en-US"/>
              </w:rPr>
              <w:t>ooovodadav</w:t>
            </w:r>
            <w:r>
              <w:t>@</w:t>
            </w:r>
            <w:r>
              <w:rPr>
                <w:lang w:val="en-US"/>
              </w:rPr>
              <w:t>rambler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48056E" w:rsidTr="0048056E"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56E" w:rsidRDefault="00867890">
            <w:pPr>
              <w:pStyle w:val="Standard"/>
            </w:pPr>
            <w:r>
              <w:t>5. Наименование уполномоченного органа, утверждающего инвестиционную программу</w:t>
            </w:r>
          </w:p>
        </w:tc>
        <w:tc>
          <w:tcPr>
            <w:tcW w:w="8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56E" w:rsidRDefault="00867890">
            <w:pPr>
              <w:pStyle w:val="Standard"/>
              <w:jc w:val="both"/>
            </w:pPr>
            <w:r>
              <w:t>Министерство жилищно-коммунального хозяйства Республики Башкортостан</w:t>
            </w:r>
          </w:p>
        </w:tc>
      </w:tr>
      <w:tr w:rsidR="0048056E" w:rsidTr="0048056E"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56E" w:rsidRDefault="00867890">
            <w:pPr>
              <w:pStyle w:val="Standard"/>
              <w:jc w:val="both"/>
            </w:pPr>
            <w:r>
              <w:t>6. Местонахождение уполномоченного органа</w:t>
            </w:r>
          </w:p>
        </w:tc>
        <w:tc>
          <w:tcPr>
            <w:tcW w:w="8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56E" w:rsidRDefault="00867890">
            <w:pPr>
              <w:pStyle w:val="Standard"/>
              <w:jc w:val="both"/>
            </w:pPr>
            <w:r>
              <w:t>450008, Республика Башкортостан, г. Уфа, ул. Ст.Халтурина</w:t>
            </w:r>
          </w:p>
        </w:tc>
      </w:tr>
      <w:tr w:rsidR="0048056E" w:rsidTr="0048056E"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56E" w:rsidRDefault="00867890">
            <w:pPr>
              <w:pStyle w:val="Standard"/>
            </w:pPr>
            <w:r>
              <w:t>7. Наименование органа местного самоуправления, согласующего инвестиционную программу</w:t>
            </w:r>
          </w:p>
        </w:tc>
        <w:tc>
          <w:tcPr>
            <w:tcW w:w="8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56E" w:rsidRDefault="00867890">
            <w:pPr>
              <w:pStyle w:val="Standard"/>
              <w:jc w:val="both"/>
            </w:pPr>
            <w:r>
              <w:t>Администрация городского поселения город Давлеканово муниципального района Давлекановский район Республики Башкортостан</w:t>
            </w:r>
          </w:p>
        </w:tc>
      </w:tr>
      <w:tr w:rsidR="0048056E" w:rsidTr="0048056E"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56E" w:rsidRDefault="00867890">
            <w:pPr>
              <w:pStyle w:val="Standard"/>
            </w:pPr>
            <w:r>
              <w:t>8. Местонахождение органа местного самоуправления</w:t>
            </w:r>
          </w:p>
        </w:tc>
        <w:tc>
          <w:tcPr>
            <w:tcW w:w="8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56E" w:rsidRDefault="00867890">
            <w:pPr>
              <w:pStyle w:val="Standard"/>
              <w:jc w:val="both"/>
            </w:pPr>
            <w:r>
              <w:t>453403, Республика Башкортостан, г. Давлеканово, ул. Карла Маркса, д.119</w:t>
            </w:r>
          </w:p>
          <w:p w:rsidR="0048056E" w:rsidRDefault="0048056E">
            <w:pPr>
              <w:pStyle w:val="Standard"/>
              <w:jc w:val="both"/>
            </w:pPr>
          </w:p>
        </w:tc>
      </w:tr>
      <w:tr w:rsidR="0048056E" w:rsidTr="0048056E"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56E" w:rsidRDefault="00867890">
            <w:pPr>
              <w:pStyle w:val="Standard"/>
            </w:pPr>
            <w:r>
              <w:t>9. Заказчик Программы</w:t>
            </w:r>
          </w:p>
        </w:tc>
        <w:tc>
          <w:tcPr>
            <w:tcW w:w="8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56E" w:rsidRDefault="00867890">
            <w:pPr>
              <w:pStyle w:val="Standard"/>
              <w:jc w:val="both"/>
            </w:pPr>
            <w:r>
              <w:t>Администрация городского поселения город Давлеканово муниципального района Давлекановский район Республики Башкортостан</w:t>
            </w:r>
          </w:p>
        </w:tc>
      </w:tr>
      <w:tr w:rsidR="0048056E" w:rsidTr="0048056E"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56E" w:rsidRDefault="00867890">
            <w:pPr>
              <w:pStyle w:val="Standard"/>
            </w:pPr>
            <w:r>
              <w:t>10. Разработчик Программы</w:t>
            </w:r>
          </w:p>
        </w:tc>
        <w:tc>
          <w:tcPr>
            <w:tcW w:w="8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56E" w:rsidRDefault="00867890">
            <w:pPr>
              <w:pStyle w:val="Standard"/>
              <w:jc w:val="both"/>
            </w:pPr>
            <w:r>
              <w:t>Давлекановское муниципальное унитарное предприятие «ГорКомСервис»</w:t>
            </w:r>
          </w:p>
        </w:tc>
      </w:tr>
      <w:tr w:rsidR="0048056E" w:rsidTr="0048056E"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56E" w:rsidRDefault="00867890">
            <w:pPr>
              <w:pStyle w:val="Standard"/>
            </w:pPr>
            <w:r>
              <w:t>11. Исполнитель Программы</w:t>
            </w:r>
          </w:p>
        </w:tc>
        <w:tc>
          <w:tcPr>
            <w:tcW w:w="8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56E" w:rsidRDefault="00867890">
            <w:pPr>
              <w:pStyle w:val="Standard"/>
              <w:jc w:val="both"/>
            </w:pPr>
            <w:r>
              <w:t>Давлекановское муниципальное унитарное предприятие «ГорКомСервис»</w:t>
            </w:r>
          </w:p>
        </w:tc>
      </w:tr>
      <w:tr w:rsidR="0048056E" w:rsidTr="0048056E"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56E" w:rsidRDefault="00867890">
            <w:pPr>
              <w:pStyle w:val="Standard"/>
              <w:jc w:val="both"/>
            </w:pPr>
            <w:r>
              <w:t>12. Цели Программы</w:t>
            </w:r>
          </w:p>
        </w:tc>
        <w:tc>
          <w:tcPr>
            <w:tcW w:w="8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56E" w:rsidRDefault="00867890">
            <w:pPr>
              <w:pStyle w:val="Standard"/>
              <w:jc w:val="both"/>
            </w:pPr>
            <w:r>
              <w:t>Разработать единый комплекс мероприятий, направленных на обеспечение оптимальных решений системных проблем в области функционирования и развития системы водоснабжения и водоотведения  городского поселения город Давлеканово на 2019-2021 годы, в соответствии с потребностями жилищного и промышленного строительства</w:t>
            </w:r>
          </w:p>
        </w:tc>
      </w:tr>
      <w:tr w:rsidR="0048056E" w:rsidTr="0048056E"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56E" w:rsidRDefault="00867890">
            <w:pPr>
              <w:pStyle w:val="Standard"/>
            </w:pPr>
            <w:r>
              <w:t>13. Задачи Программы</w:t>
            </w:r>
          </w:p>
        </w:tc>
        <w:tc>
          <w:tcPr>
            <w:tcW w:w="8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56E" w:rsidRDefault="00867890">
            <w:pPr>
              <w:pStyle w:val="Standard"/>
              <w:widowControl w:val="0"/>
              <w:shd w:val="clear" w:color="auto" w:fill="FFFFFF"/>
              <w:tabs>
                <w:tab w:val="left" w:pos="876"/>
              </w:tabs>
              <w:ind w:left="-38"/>
              <w:jc w:val="both"/>
            </w:pPr>
            <w:r>
              <w:rPr>
                <w:spacing w:val="-3"/>
              </w:rPr>
              <w:t>- повышение качества предоставляемых услуг, параметров комфорта проживания в жилых помещениях;</w:t>
            </w:r>
          </w:p>
          <w:p w:rsidR="0048056E" w:rsidRDefault="00867890">
            <w:pPr>
              <w:pStyle w:val="Standard"/>
              <w:widowControl w:val="0"/>
              <w:shd w:val="clear" w:color="auto" w:fill="FFFFFF"/>
              <w:tabs>
                <w:tab w:val="left" w:pos="876"/>
              </w:tabs>
              <w:ind w:left="-38"/>
              <w:jc w:val="both"/>
            </w:pPr>
            <w:r>
              <w:rPr>
                <w:spacing w:val="-3"/>
              </w:rPr>
              <w:t>- повышение надежности работы системы водоснабжения и водоотведения  в соответствии с нормативными требованиями;</w:t>
            </w:r>
          </w:p>
          <w:p w:rsidR="0048056E" w:rsidRDefault="00867890">
            <w:pPr>
              <w:pStyle w:val="Standard"/>
              <w:widowControl w:val="0"/>
              <w:shd w:val="clear" w:color="auto" w:fill="FFFFFF"/>
              <w:tabs>
                <w:tab w:val="left" w:pos="876"/>
              </w:tabs>
              <w:ind w:left="-38"/>
              <w:jc w:val="both"/>
            </w:pPr>
            <w:r>
              <w:rPr>
                <w:spacing w:val="-3"/>
              </w:rPr>
              <w:t>- повышение качества предоставления коммунальных услуг водоснабжения и водоотведения;</w:t>
            </w:r>
          </w:p>
          <w:p w:rsidR="0048056E" w:rsidRDefault="00867890">
            <w:pPr>
              <w:pStyle w:val="Standard"/>
              <w:widowControl w:val="0"/>
              <w:shd w:val="clear" w:color="auto" w:fill="FFFFFF"/>
              <w:tabs>
                <w:tab w:val="left" w:pos="876"/>
              </w:tabs>
              <w:ind w:left="-38"/>
              <w:jc w:val="both"/>
            </w:pPr>
            <w:r>
              <w:rPr>
                <w:spacing w:val="-3"/>
              </w:rPr>
              <w:t>- отсутствие аварийности на сетях водоснабжения и водоотведения;</w:t>
            </w:r>
          </w:p>
          <w:p w:rsidR="0048056E" w:rsidRDefault="00867890">
            <w:pPr>
              <w:pStyle w:val="Standard"/>
              <w:widowControl w:val="0"/>
              <w:shd w:val="clear" w:color="auto" w:fill="FFFFFF"/>
              <w:tabs>
                <w:tab w:val="left" w:pos="569"/>
                <w:tab w:val="left" w:pos="1100"/>
              </w:tabs>
              <w:jc w:val="both"/>
            </w:pPr>
            <w:r>
              <w:t>- обеспечение услугами водоснабжения и водоотведения новых объектов капитального строительства социального или промышленного назначения: увеличение протяженности сетей водоснабжения и водоотведения;</w:t>
            </w:r>
          </w:p>
          <w:p w:rsidR="0048056E" w:rsidRDefault="00867890">
            <w:pPr>
              <w:pStyle w:val="Standard"/>
              <w:widowControl w:val="0"/>
              <w:shd w:val="clear" w:color="auto" w:fill="FFFFFF"/>
              <w:tabs>
                <w:tab w:val="left" w:pos="569"/>
                <w:tab w:val="left" w:pos="1100"/>
              </w:tabs>
              <w:jc w:val="both"/>
            </w:pPr>
            <w:r>
              <w:t>- приведение качества питьевой воды в соответствие с установленными требованиями;</w:t>
            </w:r>
          </w:p>
          <w:p w:rsidR="0048056E" w:rsidRDefault="00867890">
            <w:pPr>
              <w:pStyle w:val="Standard"/>
              <w:widowControl w:val="0"/>
              <w:shd w:val="clear" w:color="auto" w:fill="FFFFFF"/>
              <w:tabs>
                <w:tab w:val="left" w:pos="569"/>
                <w:tab w:val="left" w:pos="1100"/>
              </w:tabs>
              <w:jc w:val="both"/>
            </w:pPr>
            <w:r>
              <w:t>- повышение эффективности работы системы водоотведения городского поселения город Давлеканово при минимальном негативном воздействии на окружающую среду;</w:t>
            </w:r>
          </w:p>
          <w:p w:rsidR="0048056E" w:rsidRDefault="00867890">
            <w:pPr>
              <w:pStyle w:val="Standard"/>
              <w:jc w:val="both"/>
            </w:pPr>
            <w:r>
              <w:t xml:space="preserve">- расчет финансовых потребностей, необходимых для реализации </w:t>
            </w:r>
            <w:r>
              <w:lastRenderedPageBreak/>
              <w:t>инвестиционной программы.</w:t>
            </w:r>
          </w:p>
        </w:tc>
      </w:tr>
      <w:tr w:rsidR="0048056E" w:rsidTr="0048056E"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56E" w:rsidRDefault="00867890">
            <w:pPr>
              <w:pStyle w:val="Standard"/>
            </w:pPr>
            <w:r>
              <w:lastRenderedPageBreak/>
              <w:t>14. Основные требования к инвестиционной программе</w:t>
            </w:r>
          </w:p>
        </w:tc>
        <w:tc>
          <w:tcPr>
            <w:tcW w:w="8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56E" w:rsidRDefault="00867890">
            <w:pPr>
              <w:pStyle w:val="Standard"/>
              <w:jc w:val="both"/>
            </w:pPr>
            <w:r>
              <w:t>14.1. Инвестиционная программа разрабатывается ДМУП «ГорКомСервис» на период с 01.01.2019 по 31.12.2021 года.</w:t>
            </w:r>
          </w:p>
          <w:p w:rsidR="0048056E" w:rsidRDefault="00867890">
            <w:pPr>
              <w:pStyle w:val="Standard"/>
              <w:jc w:val="both"/>
            </w:pPr>
            <w:r>
              <w:t>14.2. Инвестиционная программа разрабатывается в соответствии с положениями статьи 40 Федерального закона от 07.12.2011 № 416-ФЗ и постановления Правительства Российской Федерации от 29.07.2013 № 641.</w:t>
            </w:r>
          </w:p>
          <w:p w:rsidR="0048056E" w:rsidRDefault="00867890">
            <w:pPr>
              <w:pStyle w:val="Standard"/>
              <w:jc w:val="both"/>
            </w:pPr>
            <w:r>
              <w:t>14.3. Инвестиционная программа должна включать в себя документы и материалы согласно разделу 6 настоящего Технического задания.</w:t>
            </w:r>
          </w:p>
          <w:p w:rsidR="0048056E" w:rsidRDefault="00867890">
            <w:pPr>
              <w:pStyle w:val="Standard"/>
              <w:jc w:val="both"/>
            </w:pPr>
            <w:r>
              <w:t>14.4. Инвестиционная программа должна включать реализацию мероприятий на повышение эффективности капитальных вложений.</w:t>
            </w:r>
          </w:p>
          <w:p w:rsidR="0048056E" w:rsidRDefault="00867890">
            <w:pPr>
              <w:pStyle w:val="Standard"/>
              <w:jc w:val="both"/>
            </w:pPr>
            <w:r>
              <w:t>14.5. Мероприятия Инвестиционной программы должны быть представлены в виде Адресного перечня мероприятий по подготовке проектной документации, строительству, модернизации и реконструкции существующих объектов централизованных систем водоснабжения и водоотведения на 2019-2021 годы (далее – Адресный перечень мероприятий) по форме согласно Приложению 3 к настоящему Техническому заданию с описанием и указанием места расположения строящихся, модернизируемых и реконструируемых объектов централизованных систем водоснабжения и водоотведения, обеспечивающих однозначную идентификацию таких объектов, с обоснованием необходимости реализации мероприятий, а также указанием основных технических характеристик таких объектов до и после реализации мероприятия.</w:t>
            </w:r>
          </w:p>
          <w:p w:rsidR="0048056E" w:rsidRDefault="00867890">
            <w:pPr>
              <w:pStyle w:val="Standard"/>
              <w:jc w:val="both"/>
            </w:pPr>
            <w:r>
              <w:t>14.6. Мероприятия Инвестиционной программы в Адресном перечне мероприятий должны быть разделены на мероприятия, реализуемые в сфере холодного водоснабжения и мероприятия, реализуемые в сфере водоотведения, при этом в пределах каждой сферы деятельности выделяются следующие группы мероприятий:</w:t>
            </w:r>
          </w:p>
          <w:p w:rsidR="0048056E" w:rsidRDefault="00867890">
            <w:pPr>
              <w:pStyle w:val="Standard"/>
              <w:jc w:val="both"/>
            </w:pPr>
            <w:r>
              <w:t>а) строительство, модернизация и (или) реконструкция объектов централизованных систем водоснабжения и водоотведения в целях подключения объектов капитального строительства абонентов с указанием объектов централизованных систем водоснабжения и водоотведения, строительство которых финансируется за счет платы за подключение, с указанием точек подключения (технологического присоединения), количества и нагрузки новых подключенных (технологически присоединенных) объектов капитального строительства абонентов, в том числе:</w:t>
            </w:r>
          </w:p>
          <w:p w:rsidR="0048056E" w:rsidRDefault="00867890">
            <w:pPr>
              <w:pStyle w:val="Standard"/>
              <w:jc w:val="both"/>
            </w:pPr>
            <w:r>
              <w:t>- строительство новых сетей водоснабжения и водоотведения в целях подключения объектов капитального строительства абонентов с указанием строящихся участков таких сетей, их диаметра и протяженности, иных технических характеристик;</w:t>
            </w:r>
          </w:p>
          <w:p w:rsidR="0048056E" w:rsidRDefault="00867890">
            <w:pPr>
              <w:pStyle w:val="Standard"/>
              <w:jc w:val="both"/>
            </w:pPr>
            <w:r>
              <w:t>- строительство иных объектов централизованных систем водоснабжения и водоотведения (за исключением сетей водоснабжения и водоотведения) с описанием таких объектов, их технических характеристик;</w:t>
            </w:r>
          </w:p>
          <w:p w:rsidR="0048056E" w:rsidRDefault="00867890">
            <w:pPr>
              <w:pStyle w:val="Standard"/>
              <w:jc w:val="both"/>
            </w:pPr>
            <w:r>
              <w:t>- увеличение пропускной способности существующих сетей водоснабжения и водоотведения  в целях подключения объектов капитального строительства абонентов с указанием участков таких сетей, их протяженности, пропускной способности, иных технических характеристик до и после проведения мероприятий;</w:t>
            </w:r>
          </w:p>
          <w:p w:rsidR="0048056E" w:rsidRDefault="00867890">
            <w:pPr>
              <w:pStyle w:val="Standard"/>
              <w:jc w:val="both"/>
            </w:pPr>
            <w:r>
              <w:t xml:space="preserve">б) строительство новых объектов централизованных систем водоснабжения и водоотведения, не связанных с подключением (технологическим присоединением) новых объектов капитального строительства абонентов, в </w:t>
            </w:r>
            <w:r>
              <w:lastRenderedPageBreak/>
              <w:t>том числе:</w:t>
            </w:r>
          </w:p>
          <w:p w:rsidR="0048056E" w:rsidRDefault="00867890">
            <w:pPr>
              <w:pStyle w:val="Standard"/>
              <w:jc w:val="both"/>
            </w:pPr>
            <w:r>
              <w:t>- строительство новых сетей водоснабжения и водоотведения с указанием участков таких сетей, их протяженности, пропускной способности:</w:t>
            </w:r>
          </w:p>
          <w:p w:rsidR="0048056E" w:rsidRDefault="00867890">
            <w:pPr>
              <w:pStyle w:val="Standard"/>
              <w:jc w:val="both"/>
            </w:pPr>
            <w:r>
              <w:t>- строительство иных объектов централизованных систем водоснабжения и водоотведения (за исключением сетей водоснабжения и водоотведения) с указанием их технических характеристик;</w:t>
            </w:r>
          </w:p>
          <w:p w:rsidR="0048056E" w:rsidRDefault="00867890">
            <w:pPr>
              <w:pStyle w:val="Standard"/>
              <w:jc w:val="both"/>
            </w:pPr>
            <w:r>
              <w:t>в) модернизация и реконструкция существующих объектов централизованных систем водоснабжения и водоотведения в целях снижения уровня износа существующих объектов, в том числе:</w:t>
            </w:r>
          </w:p>
          <w:p w:rsidR="0048056E" w:rsidRDefault="00867890">
            <w:pPr>
              <w:pStyle w:val="Standard"/>
              <w:jc w:val="both"/>
            </w:pPr>
            <w:r>
              <w:t xml:space="preserve">- модернизация или реконструкция существующих объектов централизованных систем водоснабжения и водоотведения с указанием участков таких сетей, их протяженности, пропускной способности, иных технических характеристик до и после проведения мероприятий;    </w:t>
            </w:r>
          </w:p>
          <w:p w:rsidR="0048056E" w:rsidRDefault="00867890">
            <w:pPr>
              <w:pStyle w:val="Standard"/>
              <w:jc w:val="both"/>
            </w:pPr>
            <w:r>
              <w:t xml:space="preserve">- модернизация или реконструкция существующих объектов централизованных систем водоснабжения и водоотведения (за исключением сетей водоснабжения и водоотведения) с указанием  технических характеристик данных объектов до и после проведения мероприятий;    </w:t>
            </w:r>
          </w:p>
          <w:p w:rsidR="0048056E" w:rsidRDefault="00867890">
            <w:pPr>
              <w:pStyle w:val="Standard"/>
              <w:jc w:val="both"/>
            </w:pPr>
            <w:r>
              <w:t>г) осуществление мероприятий, направленных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централизованных систем водоснабжения и водоотведения, не включенных в прочие группы мероприятий;</w:t>
            </w:r>
          </w:p>
          <w:p w:rsidR="0048056E" w:rsidRDefault="00867890">
            <w:pPr>
              <w:pStyle w:val="Standard"/>
              <w:jc w:val="both"/>
            </w:pPr>
            <w:r>
              <w:t>14.7. Мероприятия Инвестиционной программы должны быть направлены на достижение плановых значений показателей надежности, качества, энергетической эффективности объектов централизованных систем холодного водоснабжения и водоотведения ДМУП «ГорКомСервис», приведенных в Приложениях 4 и 5 к настоящему Техническому заданию.</w:t>
            </w:r>
          </w:p>
          <w:p w:rsidR="0048056E" w:rsidRDefault="00867890">
            <w:pPr>
              <w:pStyle w:val="Standard"/>
              <w:jc w:val="both"/>
            </w:pPr>
            <w:r>
              <w:t>14.8.Инвестиционная программа должна содержать сведения об источниках финансирования мероприятий по годам реализации в соответствии с Приложением 2 к настоящему Техническому заданию.</w:t>
            </w:r>
          </w:p>
          <w:p w:rsidR="0048056E" w:rsidRDefault="004A4539">
            <w:pPr>
              <w:pStyle w:val="Standard"/>
              <w:jc w:val="both"/>
            </w:pPr>
            <w:r>
              <w:t>14.9</w:t>
            </w:r>
            <w:r w:rsidR="00867890">
              <w:t>. Стоимость мероприятий Инвестиционной программы в Адресном перечне мероприятий по годам реализации должна соответствовать объемам финансирования утвержденной Инвестиционной программы.</w:t>
            </w:r>
          </w:p>
          <w:p w:rsidR="0048056E" w:rsidRDefault="004A4539">
            <w:pPr>
              <w:pStyle w:val="Standard"/>
              <w:jc w:val="both"/>
            </w:pPr>
            <w:r>
              <w:t>14.10</w:t>
            </w:r>
            <w:r w:rsidR="00867890">
              <w:t>. Объем финансовых потребностей, необходимых для реализации мероприятий Инвестиционной программы, устанавливается с учетом укрупненных сметных нормативов для объектов непроизводственного назначения и инженерной инфраструктуры.</w:t>
            </w:r>
          </w:p>
          <w:p w:rsidR="0048056E" w:rsidRDefault="004A4539">
            <w:pPr>
              <w:pStyle w:val="Standard"/>
              <w:jc w:val="both"/>
            </w:pPr>
            <w:r>
              <w:t>14.11</w:t>
            </w:r>
            <w:r w:rsidR="00867890">
              <w:t xml:space="preserve">. По каждому мероприятию Инвестиционной программы в Адресном перечне мероприятий должен быть указан объем и источники финансирования на каждый год реализации 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период.  </w:t>
            </w:r>
          </w:p>
          <w:p w:rsidR="0048056E" w:rsidRDefault="004A4539">
            <w:pPr>
              <w:pStyle w:val="Standard"/>
              <w:jc w:val="both"/>
            </w:pPr>
            <w:r>
              <w:t>14.12</w:t>
            </w:r>
            <w:r w:rsidR="00867890">
              <w:t>. Инвестиционная программа по мероприятиям, финансируемым за счет средств бюджета, должна предусматриваться в объемах утвержденных бюджетных инвестиций в нормативно-правовом акте о бюджете на соответствующий период.</w:t>
            </w:r>
          </w:p>
          <w:p w:rsidR="0048056E" w:rsidRDefault="004A4539">
            <w:pPr>
              <w:pStyle w:val="Standard"/>
              <w:jc w:val="both"/>
            </w:pPr>
            <w:r>
              <w:t>14.13</w:t>
            </w:r>
            <w:r w:rsidR="00867890">
              <w:t xml:space="preserve">. Адресный перечень мероприятий должен содержать график реализации мероприятий Инвестиционной программы, включая график ввода объектов централизованных систем водоснабжения и водоотведения </w:t>
            </w:r>
            <w:r w:rsidR="00867890">
              <w:lastRenderedPageBreak/>
              <w:t>в эксплуатацию.</w:t>
            </w:r>
          </w:p>
          <w:p w:rsidR="0048056E" w:rsidRDefault="004A4539">
            <w:pPr>
              <w:pStyle w:val="Standard"/>
              <w:jc w:val="both"/>
            </w:pPr>
            <w:r>
              <w:t>14.14</w:t>
            </w:r>
            <w:r w:rsidR="00867890">
              <w:t>. Мероприятия Инвестиционной программы должны реализовываться с учетом политики импортозамещения: приоритетным использованием оборудования и материалов отечественного производства.</w:t>
            </w:r>
          </w:p>
        </w:tc>
      </w:tr>
      <w:tr w:rsidR="0048056E" w:rsidTr="0048056E"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56E" w:rsidRDefault="00867890">
            <w:pPr>
              <w:pStyle w:val="Standard"/>
            </w:pPr>
            <w:r>
              <w:lastRenderedPageBreak/>
              <w:t>15. Структура инвестиционной программы (п. 10 Правил, утвержденных постановлением Правительства Российской Федерации от 29.07.2013 № 641</w:t>
            </w:r>
          </w:p>
        </w:tc>
        <w:tc>
          <w:tcPr>
            <w:tcW w:w="8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56E" w:rsidRDefault="00867890">
            <w:pPr>
              <w:pStyle w:val="Standard"/>
              <w:jc w:val="both"/>
            </w:pPr>
            <w:r>
              <w:t>15.1. Паспорт Инвестиционной программы по форме Приложения 1 к настоящему Техническому заданию, включая плановые значения показателей надежности, качества и энергоэффективности централизованных систем водоснабжения и водоотведения согласно Приложению 1 к настоящему Техническому заданию.</w:t>
            </w:r>
          </w:p>
          <w:p w:rsidR="0048056E" w:rsidRDefault="00867890">
            <w:pPr>
              <w:pStyle w:val="Standard"/>
              <w:jc w:val="both"/>
            </w:pPr>
            <w:r>
              <w:t>15.2. Инвестиционная программа должна содержать источники финансирования Инвестиционной программы с разделением по видам деятельности и по годам 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 согласно приложению 2 к настоящему Техническому заданию, в том числе:</w:t>
            </w:r>
          </w:p>
          <w:p w:rsidR="0048056E" w:rsidRDefault="00867890">
            <w:pPr>
              <w:pStyle w:val="Standard"/>
              <w:jc w:val="both"/>
            </w:pPr>
            <w:r>
              <w:t>- собственные средства регулируемой организации, включая амортизацию, расходы на капитальные вложения, возмещаемые за счет прибыли регулируемой организации, плату за подключение к централизованным системам водоснабжения и водоотведения (раздельно по каждой системе, если регулируемая организация эксплуатирует несколько таких систем);</w:t>
            </w:r>
          </w:p>
          <w:p w:rsidR="0048056E" w:rsidRDefault="00867890">
            <w:pPr>
              <w:pStyle w:val="Standard"/>
              <w:jc w:val="both"/>
            </w:pPr>
            <w:r>
              <w:t>- займы и кредиты;</w:t>
            </w:r>
          </w:p>
          <w:p w:rsidR="0048056E" w:rsidRDefault="00867890">
            <w:pPr>
              <w:pStyle w:val="Standard"/>
              <w:jc w:val="both"/>
            </w:pPr>
            <w:r>
              <w:t>- бюджетные средства;</w:t>
            </w:r>
          </w:p>
          <w:p w:rsidR="0048056E" w:rsidRDefault="00867890">
            <w:pPr>
              <w:pStyle w:val="Standard"/>
              <w:jc w:val="both"/>
            </w:pPr>
            <w:r>
              <w:t>- прочие источники.</w:t>
            </w:r>
          </w:p>
          <w:p w:rsidR="0048056E" w:rsidRDefault="00867890">
            <w:pPr>
              <w:pStyle w:val="Standard"/>
              <w:jc w:val="both"/>
            </w:pPr>
            <w:r>
              <w:t>15.3. Адресный перечень мероприятий по подготовке проектной документации, строительству, модернизации и реконструкции существующих объектов централизованных систем водоснабжения и водоотведения по форме Приложения 3 к настоящему Техническому заданию.</w:t>
            </w:r>
          </w:p>
          <w:p w:rsidR="0048056E" w:rsidRDefault="00867890">
            <w:pPr>
              <w:pStyle w:val="Standard"/>
              <w:jc w:val="both"/>
            </w:pPr>
            <w:r>
              <w:t>15.4. Расчет эффективности инвестирования средств, осуществляемый путем сопоставления динамики показателей надежности, качества и энергоэффективности объектов централизованных систем водоснабжения и водоотведения и расходов на реализацию Инвестиционной программы.</w:t>
            </w:r>
          </w:p>
          <w:p w:rsidR="0048056E" w:rsidRDefault="00867890">
            <w:pPr>
              <w:pStyle w:val="Standard"/>
              <w:jc w:val="both"/>
            </w:pPr>
            <w:r>
              <w:t>15.5. Предварительный расчет тарифов в сфере водоснабжения и водоотведения на период реализации Инвестиционной программы, а также на период возврата заемного финансирования.</w:t>
            </w:r>
          </w:p>
          <w:p w:rsidR="0048056E" w:rsidRDefault="004A4539">
            <w:pPr>
              <w:pStyle w:val="Standard"/>
              <w:jc w:val="both"/>
            </w:pPr>
            <w:r>
              <w:t>15.6</w:t>
            </w:r>
            <w:r w:rsidR="00867890">
              <w:t xml:space="preserve"> Программа по энергосбережению и повышению энергетической эффективности.</w:t>
            </w:r>
          </w:p>
          <w:p w:rsidR="0048056E" w:rsidRDefault="004A4539">
            <w:pPr>
              <w:pStyle w:val="Standard"/>
              <w:jc w:val="both"/>
            </w:pPr>
            <w:r>
              <w:t>15.7</w:t>
            </w:r>
            <w:r w:rsidR="00867890">
              <w:t>. Отчет об исполнении инвестиционной программы за последний истекший год периода реализации инвестиционной программы, содержащий в том числе основные технические характеристики модернизируемых и реконструируемых объектов централизованных систем водоснабжения и водоотведения до и после проведения мероприятий этой инвестиционной программы.</w:t>
            </w:r>
          </w:p>
          <w:p w:rsidR="0048056E" w:rsidRDefault="004A4539">
            <w:pPr>
              <w:pStyle w:val="Standard"/>
              <w:jc w:val="both"/>
            </w:pPr>
            <w:r>
              <w:t>15.8</w:t>
            </w:r>
            <w:r w:rsidR="00867890">
              <w:t>. Пояснительная записка, включает в себя:</w:t>
            </w:r>
          </w:p>
          <w:p w:rsidR="0048056E" w:rsidRDefault="00867890">
            <w:pPr>
              <w:pStyle w:val="Standard"/>
              <w:jc w:val="both"/>
            </w:pPr>
            <w:r>
              <w:t>- общую характеристику деятельности ДМУП «ГорКомСервис»;</w:t>
            </w:r>
          </w:p>
          <w:p w:rsidR="0048056E" w:rsidRDefault="00867890">
            <w:pPr>
              <w:pStyle w:val="Standard"/>
              <w:jc w:val="both"/>
            </w:pPr>
            <w:r>
              <w:t>- цели и задачи Инвестиционной программы;</w:t>
            </w:r>
          </w:p>
          <w:p w:rsidR="0048056E" w:rsidRDefault="00867890">
            <w:pPr>
              <w:pStyle w:val="Standard"/>
              <w:jc w:val="both"/>
            </w:pPr>
            <w:r>
              <w:t>- краткое описание мероприятий Инвестиционной программы;</w:t>
            </w:r>
          </w:p>
          <w:p w:rsidR="0048056E" w:rsidRDefault="00867890">
            <w:pPr>
              <w:pStyle w:val="Standard"/>
              <w:jc w:val="both"/>
            </w:pPr>
            <w:r>
              <w:t>- фактический и плановый процент износа объектов централизованных систем водоснабжения и водоотведения, существующих на начало реализации Инвестиционной программы.</w:t>
            </w:r>
          </w:p>
          <w:p w:rsidR="0048056E" w:rsidRDefault="0048056E">
            <w:pPr>
              <w:pStyle w:val="Standard"/>
              <w:jc w:val="both"/>
            </w:pPr>
          </w:p>
        </w:tc>
      </w:tr>
      <w:tr w:rsidR="0048056E" w:rsidTr="0048056E"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56E" w:rsidRDefault="00867890">
            <w:pPr>
              <w:pStyle w:val="Standard"/>
            </w:pPr>
            <w:r>
              <w:lastRenderedPageBreak/>
              <w:t>16. Согласование, утверждение и корректировка  Инвестиционной программы</w:t>
            </w:r>
          </w:p>
        </w:tc>
        <w:tc>
          <w:tcPr>
            <w:tcW w:w="8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56E" w:rsidRDefault="00867890">
            <w:pPr>
              <w:pStyle w:val="Standard"/>
              <w:shd w:val="clear" w:color="auto" w:fill="FFFFFF"/>
              <w:tabs>
                <w:tab w:val="left" w:pos="514"/>
              </w:tabs>
              <w:jc w:val="both"/>
            </w:pPr>
            <w:r>
              <w:rPr>
                <w:color w:val="000000"/>
                <w:spacing w:val="3"/>
              </w:rPr>
              <w:t>16.1. Администрация городского поселения город Давлеканово обязана рассмотреть проект Инвестиционной программы и уведомить о согласовании или об отказе в согласовании регулируемую организацию в течение 30 дней со дня представления проекта Инвестиционной программы на согласование.</w:t>
            </w:r>
          </w:p>
          <w:p w:rsidR="0048056E" w:rsidRDefault="00867890">
            <w:pPr>
              <w:pStyle w:val="Standard"/>
              <w:shd w:val="clear" w:color="auto" w:fill="FFFFFF"/>
              <w:tabs>
                <w:tab w:val="left" w:pos="514"/>
              </w:tabs>
              <w:jc w:val="both"/>
            </w:pPr>
            <w:r>
              <w:rPr>
                <w:color w:val="000000"/>
                <w:spacing w:val="3"/>
              </w:rPr>
              <w:t>16.2. Регулируемая организация обязана в течение 7 дней после получения уведомления об отказе в согласовании проекта Инвестиционной программы доработать его и направить на повторное согласование в орган местного самоуправления (Далее - ОМС) или направить на подписание протокол разногласий к проекту Инвестиционной программы, подписанный регулируемой организацией.</w:t>
            </w:r>
          </w:p>
          <w:p w:rsidR="0048056E" w:rsidRDefault="00867890">
            <w:pPr>
              <w:pStyle w:val="Standard"/>
              <w:shd w:val="clear" w:color="auto" w:fill="FFFFFF"/>
              <w:tabs>
                <w:tab w:val="left" w:pos="514"/>
              </w:tabs>
              <w:jc w:val="both"/>
            </w:pPr>
            <w:r>
              <w:rPr>
                <w:color w:val="000000"/>
                <w:spacing w:val="3"/>
              </w:rPr>
              <w:t>16.3. ОМС обязан рассмотреть доработанный проект Инвестиционной программы и уведомить о согласовании или об отказе в согласовании регулируемую организацию в течение 7 дней со дня представления проекта инвестиционной программы на повторное согласование.</w:t>
            </w:r>
          </w:p>
          <w:p w:rsidR="0048056E" w:rsidRDefault="00867890">
            <w:pPr>
              <w:pStyle w:val="Standard"/>
              <w:shd w:val="clear" w:color="auto" w:fill="FFFFFF"/>
              <w:tabs>
                <w:tab w:val="left" w:pos="514"/>
              </w:tabs>
              <w:jc w:val="both"/>
            </w:pPr>
            <w:r>
              <w:rPr>
                <w:color w:val="000000"/>
                <w:spacing w:val="3"/>
              </w:rPr>
              <w:t>16.4. Регулируемая организация в течение 3 дней со дня получения согласования от ОМС обязана направить проект Инвестиционной программы в Государственный комитет Республики Башкортостан по тарифам (далее – ГКТ РБ) на утверждение.</w:t>
            </w:r>
          </w:p>
          <w:p w:rsidR="0048056E" w:rsidRDefault="00867890">
            <w:pPr>
              <w:pStyle w:val="Standard"/>
              <w:shd w:val="clear" w:color="auto" w:fill="FFFFFF"/>
              <w:tabs>
                <w:tab w:val="left" w:pos="514"/>
              </w:tabs>
              <w:jc w:val="both"/>
            </w:pPr>
            <w:r>
              <w:rPr>
                <w:color w:val="000000"/>
                <w:spacing w:val="3"/>
              </w:rPr>
              <w:t>16.5. Государственный комитет Республики Башкортостан по тарифам рассматривает проект Инвестиционной программы и протокол разногласий к проекту Инвестиционной программы (при его наличии) в течение 30 дней со дня получения. По результатам рассмотрения ГКТ РБ принимает решение об утверждении инвестиционной программы или о необходимости ее доработки с указанием причин отказа в утверждении Инвестиционной программы.</w:t>
            </w:r>
          </w:p>
          <w:p w:rsidR="0048056E" w:rsidRDefault="00867890">
            <w:pPr>
              <w:pStyle w:val="Standard"/>
              <w:shd w:val="clear" w:color="auto" w:fill="FFFFFF"/>
              <w:tabs>
                <w:tab w:val="left" w:pos="514"/>
              </w:tabs>
              <w:jc w:val="both"/>
            </w:pPr>
            <w:r>
              <w:rPr>
                <w:color w:val="000000"/>
                <w:spacing w:val="3"/>
              </w:rPr>
              <w:t>16.6. Регулируемая организация дорабатывает Инвестиционную программу и направляет ее на повторное рассмотрение в ГКТ РБ в течение 30 дней со дня направления Инвестиционной программы на доработку.</w:t>
            </w:r>
          </w:p>
          <w:p w:rsidR="0048056E" w:rsidRDefault="00867890">
            <w:pPr>
              <w:pStyle w:val="Standard"/>
              <w:shd w:val="clear" w:color="auto" w:fill="FFFFFF"/>
              <w:tabs>
                <w:tab w:val="left" w:pos="514"/>
              </w:tabs>
              <w:jc w:val="both"/>
            </w:pPr>
            <w:r>
              <w:rPr>
                <w:color w:val="000000"/>
                <w:spacing w:val="3"/>
              </w:rPr>
              <w:t>16.7. ГКТ РБ обязан рассмотреть доработанный проект Инвестиционной программы регулируемой организации в течение 30 дней со дня ее представления регулируемой организацией на рассмотрение.</w:t>
            </w:r>
          </w:p>
          <w:p w:rsidR="0048056E" w:rsidRDefault="00867890">
            <w:pPr>
              <w:pStyle w:val="Standard"/>
              <w:shd w:val="clear" w:color="auto" w:fill="FFFFFF"/>
              <w:tabs>
                <w:tab w:val="left" w:pos="514"/>
              </w:tabs>
              <w:jc w:val="both"/>
            </w:pPr>
            <w:r>
              <w:rPr>
                <w:color w:val="000000"/>
                <w:spacing w:val="3"/>
              </w:rPr>
              <w:t>16.8. ГКТ РБ утверждает Инвестиционную программу в срок не позднее 1 декабря года, предшествующего началу реализации Инвестиционной программы.</w:t>
            </w:r>
          </w:p>
          <w:p w:rsidR="0048056E" w:rsidRDefault="00867890">
            <w:pPr>
              <w:pStyle w:val="Standard"/>
              <w:jc w:val="both"/>
            </w:pPr>
            <w:r>
              <w:t>16.9. Для осуществления корректировки Инвестиционной программы регулируемая организация в течение 7 дней со дня принятия решения о корректировке Инвестиционной программы представляет в ГКТ РБ проект изменений, которые на основании технического задания, утвержденного ОМС, вносятся в Инвестиционную программу и должны содержать предложения о включении в Инвестиционную программу новых мероприятий, переносе сроков реализации мероприятий и изменении стоимости их реализации, а также материалы и документы, обосновывающие необходимость корректировки Инвестиционной программы.</w:t>
            </w:r>
          </w:p>
          <w:p w:rsidR="0048056E" w:rsidRDefault="00867890">
            <w:pPr>
              <w:pStyle w:val="Standard"/>
              <w:jc w:val="both"/>
            </w:pPr>
            <w:r>
              <w:t xml:space="preserve">   </w:t>
            </w:r>
          </w:p>
        </w:tc>
      </w:tr>
      <w:tr w:rsidR="0048056E" w:rsidTr="0048056E"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56E" w:rsidRDefault="00867890">
            <w:pPr>
              <w:pStyle w:val="Standard"/>
            </w:pPr>
            <w:r>
              <w:t>17. Сроки реализации Программы</w:t>
            </w:r>
          </w:p>
        </w:tc>
        <w:tc>
          <w:tcPr>
            <w:tcW w:w="8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56E" w:rsidRDefault="00867890">
            <w:pPr>
              <w:pStyle w:val="Standard"/>
              <w:jc w:val="both"/>
            </w:pPr>
            <w:r>
              <w:t>с 2019 по 2021 годы</w:t>
            </w:r>
          </w:p>
        </w:tc>
      </w:tr>
      <w:tr w:rsidR="0048056E" w:rsidTr="0048056E"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56E" w:rsidRDefault="00867890">
            <w:pPr>
              <w:pStyle w:val="Standard"/>
              <w:jc w:val="both"/>
            </w:pPr>
            <w:r>
              <w:t xml:space="preserve">18. Приложения к Техническому </w:t>
            </w:r>
            <w:r>
              <w:lastRenderedPageBreak/>
              <w:t>заданию</w:t>
            </w:r>
          </w:p>
        </w:tc>
        <w:tc>
          <w:tcPr>
            <w:tcW w:w="8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56E" w:rsidRDefault="00867890">
            <w:pPr>
              <w:pStyle w:val="Standard"/>
              <w:jc w:val="both"/>
            </w:pPr>
            <w:r>
              <w:lastRenderedPageBreak/>
              <w:t>18.1. Приложение 1 – Паспорт Инвестиционной программы;</w:t>
            </w:r>
          </w:p>
          <w:p w:rsidR="0048056E" w:rsidRDefault="00867890">
            <w:pPr>
              <w:pStyle w:val="Standard"/>
              <w:jc w:val="both"/>
            </w:pPr>
            <w:r>
              <w:t xml:space="preserve">18.2. Приложение 2 – Форма «Инвестиционная программа Давлекановского </w:t>
            </w:r>
            <w:r>
              <w:lastRenderedPageBreak/>
              <w:t>муниципального унитарного предприятия «ГорКомСервис» по развитию систем холодного водоснабжения и водоотведения на территории городского поселения город Давлеканово муниципального района Давлекановский район Республики Башкортостан»;</w:t>
            </w:r>
          </w:p>
          <w:p w:rsidR="0048056E" w:rsidRDefault="00867890">
            <w:pPr>
              <w:pStyle w:val="Standard"/>
              <w:jc w:val="both"/>
            </w:pPr>
            <w:r>
              <w:t>18.3. Приложение 3 – Форма «Адресный перечень мероприятий по подготовке проектной документации, строительству, модернизации и реконструкции существующих объектов централизованных систем водоснабжения и водоотведения ДМУП «ГорКомСервис» на 2019-2021 годы»;</w:t>
            </w:r>
          </w:p>
          <w:p w:rsidR="0048056E" w:rsidRDefault="00867890">
            <w:pPr>
              <w:pStyle w:val="Standard"/>
              <w:jc w:val="both"/>
            </w:pPr>
            <w:r>
              <w:t>18.3.1. Приложение 3.1. – Форма «Адресный перечень мероприятий по строительству и реконструкции объектов централизованных систем водоснабжения и водоотведения ДМУП «ГорКомСервис» на 2019-2021 годы для подключения объектов капитального строительства абонентов»;</w:t>
            </w:r>
          </w:p>
          <w:p w:rsidR="0048056E" w:rsidRDefault="00867890">
            <w:pPr>
              <w:pStyle w:val="Standard"/>
              <w:jc w:val="both"/>
            </w:pPr>
            <w:r>
              <w:t>18.4. Приложение 4 – Плановые значения показателей надежности, качества и энергетической эффективности объектов централизованных систем водоснабжения и водоотведения ДМУП «ГорКомСервис» на 2019-2021 годы»;</w:t>
            </w:r>
          </w:p>
          <w:p w:rsidR="0048056E" w:rsidRDefault="00867890">
            <w:pPr>
              <w:pStyle w:val="Standard"/>
              <w:jc w:val="both"/>
            </w:pPr>
            <w:r>
              <w:t>18.5. Приложение 5 – Перечень групп мероприятий по строительству, модернизации и реконструкции объектов централизованных систем водоснабжения и водоотведения с указанием плановых значений показателей надежности, качества и энергетической эффективности объектов, которые должны быть достигнуты в результате реализации таких мероприятий в период 2019-2021 годов»;</w:t>
            </w:r>
          </w:p>
          <w:p w:rsidR="0048056E" w:rsidRDefault="00867890">
            <w:pPr>
              <w:pStyle w:val="Standard"/>
              <w:jc w:val="both"/>
            </w:pPr>
            <w:r>
              <w:t>18.6. Приложение 6 – Перечень мероприятий по строительству, модернизации и реконструкции объектов централизованных систем водоснабжения и водоотведения на 2019-2021 годы;</w:t>
            </w:r>
          </w:p>
          <w:p w:rsidR="0048056E" w:rsidRDefault="00867890">
            <w:pPr>
              <w:pStyle w:val="Standard"/>
              <w:jc w:val="both"/>
            </w:pPr>
            <w:r>
              <w:t xml:space="preserve">  </w:t>
            </w:r>
          </w:p>
        </w:tc>
      </w:tr>
    </w:tbl>
    <w:p w:rsidR="004A4539" w:rsidRDefault="00867890">
      <w:pPr>
        <w:pStyle w:val="Standard"/>
        <w:jc w:val="both"/>
      </w:pPr>
      <w:r>
        <w:lastRenderedPageBreak/>
        <w:t xml:space="preserve">                                                                                         </w:t>
      </w:r>
    </w:p>
    <w:p w:rsidR="004A4539" w:rsidRDefault="004A4539">
      <w:pPr>
        <w:pStyle w:val="Standard"/>
        <w:jc w:val="both"/>
      </w:pPr>
    </w:p>
    <w:p w:rsidR="004A4539" w:rsidRDefault="004A4539">
      <w:pPr>
        <w:pStyle w:val="Standard"/>
        <w:jc w:val="both"/>
      </w:pPr>
    </w:p>
    <w:p w:rsidR="004A4539" w:rsidRDefault="004A4539">
      <w:pPr>
        <w:pStyle w:val="Standard"/>
        <w:jc w:val="both"/>
      </w:pPr>
    </w:p>
    <w:p w:rsidR="004A4539" w:rsidRDefault="004A4539">
      <w:pPr>
        <w:pStyle w:val="Standard"/>
        <w:jc w:val="both"/>
      </w:pPr>
    </w:p>
    <w:p w:rsidR="004A4539" w:rsidRDefault="004A4539">
      <w:pPr>
        <w:pStyle w:val="Standard"/>
        <w:jc w:val="both"/>
      </w:pPr>
    </w:p>
    <w:p w:rsidR="004A4539" w:rsidRDefault="004A4539">
      <w:pPr>
        <w:pStyle w:val="Standard"/>
        <w:jc w:val="both"/>
      </w:pPr>
    </w:p>
    <w:p w:rsidR="004A4539" w:rsidRDefault="004A4539">
      <w:pPr>
        <w:pStyle w:val="Standard"/>
        <w:jc w:val="both"/>
      </w:pPr>
    </w:p>
    <w:p w:rsidR="004A4539" w:rsidRDefault="004A4539">
      <w:pPr>
        <w:pStyle w:val="Standard"/>
        <w:jc w:val="both"/>
      </w:pPr>
    </w:p>
    <w:p w:rsidR="004A4539" w:rsidRDefault="004A4539">
      <w:pPr>
        <w:pStyle w:val="Standard"/>
        <w:jc w:val="both"/>
      </w:pPr>
    </w:p>
    <w:p w:rsidR="004A4539" w:rsidRDefault="004A4539">
      <w:pPr>
        <w:pStyle w:val="Standard"/>
        <w:jc w:val="both"/>
      </w:pPr>
    </w:p>
    <w:p w:rsidR="004A4539" w:rsidRDefault="004A4539">
      <w:pPr>
        <w:pStyle w:val="Standard"/>
        <w:jc w:val="both"/>
      </w:pPr>
    </w:p>
    <w:p w:rsidR="004A4539" w:rsidRDefault="004A4539">
      <w:pPr>
        <w:pStyle w:val="Standard"/>
        <w:jc w:val="both"/>
      </w:pPr>
    </w:p>
    <w:p w:rsidR="004A4539" w:rsidRDefault="004A4539">
      <w:pPr>
        <w:pStyle w:val="Standard"/>
        <w:jc w:val="both"/>
      </w:pPr>
    </w:p>
    <w:p w:rsidR="004A4539" w:rsidRDefault="004A4539">
      <w:pPr>
        <w:pStyle w:val="Standard"/>
        <w:jc w:val="both"/>
      </w:pPr>
    </w:p>
    <w:p w:rsidR="004A4539" w:rsidRDefault="004A4539">
      <w:pPr>
        <w:pStyle w:val="Standard"/>
        <w:jc w:val="both"/>
      </w:pPr>
    </w:p>
    <w:p w:rsidR="004A4539" w:rsidRDefault="004A4539">
      <w:pPr>
        <w:pStyle w:val="Standard"/>
        <w:jc w:val="both"/>
      </w:pPr>
    </w:p>
    <w:p w:rsidR="004A4539" w:rsidRDefault="004A4539">
      <w:pPr>
        <w:pStyle w:val="Standard"/>
        <w:jc w:val="both"/>
      </w:pPr>
    </w:p>
    <w:p w:rsidR="004A4539" w:rsidRDefault="004A4539">
      <w:pPr>
        <w:pStyle w:val="Standard"/>
        <w:jc w:val="both"/>
      </w:pPr>
    </w:p>
    <w:p w:rsidR="004A4539" w:rsidRDefault="004A4539">
      <w:pPr>
        <w:pStyle w:val="Standard"/>
        <w:jc w:val="both"/>
      </w:pPr>
    </w:p>
    <w:p w:rsidR="004A4539" w:rsidRDefault="004A4539">
      <w:pPr>
        <w:pStyle w:val="Standard"/>
        <w:jc w:val="both"/>
      </w:pPr>
    </w:p>
    <w:p w:rsidR="004A4539" w:rsidRDefault="004A4539">
      <w:pPr>
        <w:pStyle w:val="Standard"/>
        <w:jc w:val="both"/>
      </w:pPr>
    </w:p>
    <w:p w:rsidR="004A4539" w:rsidRDefault="004A4539">
      <w:pPr>
        <w:pStyle w:val="Standard"/>
        <w:jc w:val="both"/>
      </w:pPr>
    </w:p>
    <w:p w:rsidR="004A4539" w:rsidRDefault="004A4539">
      <w:pPr>
        <w:pStyle w:val="Standard"/>
        <w:jc w:val="both"/>
      </w:pPr>
    </w:p>
    <w:p w:rsidR="004A4539" w:rsidRDefault="004A4539">
      <w:pPr>
        <w:pStyle w:val="Standard"/>
        <w:jc w:val="both"/>
      </w:pPr>
    </w:p>
    <w:sectPr w:rsidR="004A4539" w:rsidSect="00F96C17">
      <w:headerReference w:type="default" r:id="rId6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F0E" w:rsidRDefault="009A0F0E" w:rsidP="0048056E">
      <w:r>
        <w:separator/>
      </w:r>
    </w:p>
  </w:endnote>
  <w:endnote w:type="continuationSeparator" w:id="1">
    <w:p w:rsidR="009A0F0E" w:rsidRDefault="009A0F0E" w:rsidP="00480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F0E" w:rsidRDefault="009A0F0E" w:rsidP="0048056E">
      <w:r w:rsidRPr="0048056E">
        <w:rPr>
          <w:color w:val="000000"/>
        </w:rPr>
        <w:separator/>
      </w:r>
    </w:p>
  </w:footnote>
  <w:footnote w:type="continuationSeparator" w:id="1">
    <w:p w:rsidR="009A0F0E" w:rsidRDefault="009A0F0E" w:rsidP="00480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7784"/>
      <w:docPartObj>
        <w:docPartGallery w:val="Page Numbers (Top of Page)"/>
        <w:docPartUnique/>
      </w:docPartObj>
    </w:sdtPr>
    <w:sdtContent>
      <w:p w:rsidR="00F96C17" w:rsidRDefault="00DF290C">
        <w:pPr>
          <w:pStyle w:val="a4"/>
          <w:jc w:val="center"/>
        </w:pPr>
        <w:fldSimple w:instr=" PAGE   \* MERGEFORMAT ">
          <w:r w:rsidR="00F845EA">
            <w:rPr>
              <w:noProof/>
            </w:rPr>
            <w:t>8</w:t>
          </w:r>
        </w:fldSimple>
      </w:p>
    </w:sdtContent>
  </w:sdt>
  <w:p w:rsidR="00F96C17" w:rsidRDefault="00F96C1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56E"/>
    <w:rsid w:val="002253CB"/>
    <w:rsid w:val="0048056E"/>
    <w:rsid w:val="004A4539"/>
    <w:rsid w:val="00782202"/>
    <w:rsid w:val="00803D33"/>
    <w:rsid w:val="00860F52"/>
    <w:rsid w:val="00867890"/>
    <w:rsid w:val="0093574F"/>
    <w:rsid w:val="00992AA6"/>
    <w:rsid w:val="009964D3"/>
    <w:rsid w:val="009A0F0E"/>
    <w:rsid w:val="009F6702"/>
    <w:rsid w:val="00B06A00"/>
    <w:rsid w:val="00B91710"/>
    <w:rsid w:val="00BC3FF0"/>
    <w:rsid w:val="00C22E1A"/>
    <w:rsid w:val="00C60DD2"/>
    <w:rsid w:val="00DF290C"/>
    <w:rsid w:val="00EF5B73"/>
    <w:rsid w:val="00F845EA"/>
    <w:rsid w:val="00F86929"/>
    <w:rsid w:val="00F96C17"/>
    <w:rsid w:val="00FC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056E"/>
    <w:pPr>
      <w:widowControl/>
    </w:pPr>
    <w:rPr>
      <w:rFonts w:eastAsia="Calibri"/>
      <w:sz w:val="24"/>
      <w:szCs w:val="24"/>
    </w:rPr>
  </w:style>
  <w:style w:type="paragraph" w:customStyle="1" w:styleId="Heading">
    <w:name w:val="Heading"/>
    <w:basedOn w:val="Standard"/>
    <w:next w:val="Textbody"/>
    <w:rsid w:val="0048056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8056E"/>
    <w:pPr>
      <w:spacing w:after="120"/>
    </w:pPr>
  </w:style>
  <w:style w:type="paragraph" w:styleId="a3">
    <w:name w:val="List"/>
    <w:basedOn w:val="Textbody"/>
    <w:rsid w:val="0048056E"/>
    <w:rPr>
      <w:rFonts w:cs="Mangal"/>
    </w:rPr>
  </w:style>
  <w:style w:type="paragraph" w:customStyle="1" w:styleId="Caption">
    <w:name w:val="Caption"/>
    <w:basedOn w:val="Standard"/>
    <w:rsid w:val="0048056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8056E"/>
    <w:pPr>
      <w:suppressLineNumbers/>
    </w:pPr>
    <w:rPr>
      <w:rFonts w:cs="Mangal"/>
    </w:rPr>
  </w:style>
  <w:style w:type="paragraph" w:customStyle="1" w:styleId="ConsPlusNormal">
    <w:name w:val="ConsPlusNormal"/>
    <w:rsid w:val="0048056E"/>
    <w:pPr>
      <w:ind w:firstLine="720"/>
    </w:pPr>
    <w:rPr>
      <w:rFonts w:ascii="Arial" w:eastAsia="Calibri" w:hAnsi="Arial"/>
      <w:sz w:val="22"/>
      <w:szCs w:val="24"/>
    </w:rPr>
  </w:style>
  <w:style w:type="paragraph" w:customStyle="1" w:styleId="ConsPlusTitle">
    <w:name w:val="ConsPlusTitle"/>
    <w:rsid w:val="0048056E"/>
    <w:rPr>
      <w:rFonts w:ascii="Arial" w:eastAsia="Calibri" w:hAnsi="Arial" w:cs="Arial"/>
      <w:b/>
      <w:bCs/>
    </w:rPr>
  </w:style>
  <w:style w:type="paragraph" w:customStyle="1" w:styleId="TableContents">
    <w:name w:val="Table Contents"/>
    <w:basedOn w:val="Standard"/>
    <w:rsid w:val="0048056E"/>
    <w:pPr>
      <w:suppressLineNumbers/>
    </w:pPr>
  </w:style>
  <w:style w:type="paragraph" w:customStyle="1" w:styleId="TableHeading">
    <w:name w:val="Table Heading"/>
    <w:basedOn w:val="TableContents"/>
    <w:rsid w:val="0048056E"/>
    <w:pPr>
      <w:jc w:val="center"/>
    </w:pPr>
    <w:rPr>
      <w:b/>
      <w:bCs/>
    </w:rPr>
  </w:style>
  <w:style w:type="character" w:customStyle="1" w:styleId="ConsPlusNormal0">
    <w:name w:val="ConsPlusNormal Знак"/>
    <w:rsid w:val="0048056E"/>
    <w:rPr>
      <w:rFonts w:ascii="Arial" w:eastAsia="Calibri" w:hAnsi="Arial"/>
      <w:sz w:val="22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48056E"/>
  </w:style>
  <w:style w:type="paragraph" w:styleId="a4">
    <w:name w:val="header"/>
    <w:basedOn w:val="a"/>
    <w:link w:val="a5"/>
    <w:uiPriority w:val="99"/>
    <w:unhideWhenUsed/>
    <w:rsid w:val="00F96C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6C17"/>
  </w:style>
  <w:style w:type="paragraph" w:styleId="a6">
    <w:name w:val="footer"/>
    <w:basedOn w:val="a"/>
    <w:link w:val="a7"/>
    <w:uiPriority w:val="99"/>
    <w:semiHidden/>
    <w:unhideWhenUsed/>
    <w:rsid w:val="00F96C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6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3088</Words>
  <Characters>17602</Characters>
  <Application>Microsoft Office Word</Application>
  <DocSecurity>0</DocSecurity>
  <Lines>146</Lines>
  <Paragraphs>41</Paragraphs>
  <ScaleCrop>false</ScaleCrop>
  <Company>Microsoft</Company>
  <LinksUpToDate>false</LinksUpToDate>
  <CharactersWithSpaces>20649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</dc:title>
  <dc:creator>User</dc:creator>
  <cp:lastModifiedBy>Наталья Ивановна</cp:lastModifiedBy>
  <cp:revision>10</cp:revision>
  <cp:lastPrinted>2016-02-26T11:44:00Z</cp:lastPrinted>
  <dcterms:created xsi:type="dcterms:W3CDTF">2018-11-12T10:53:00Z</dcterms:created>
  <dcterms:modified xsi:type="dcterms:W3CDTF">2018-11-13T05:07:00Z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