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BF7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41"/>
      <w:bookmarkEnd w:id="0"/>
    </w:p>
    <w:p w:rsidR="00DD6BF7" w:rsidRPr="00513E84" w:rsidRDefault="00DD6BF7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3"/>
      <w:bookmarkEnd w:id="1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D6BF7" w:rsidRPr="00513E84" w:rsidRDefault="00DD6BF7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DD6BF7" w:rsidRPr="00513E84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D6BF7" w:rsidRPr="00513E84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6BF7" w:rsidRPr="00513E84" w:rsidRDefault="00DD6BF7" w:rsidP="00DD6BF7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DD6BF7" w:rsidRPr="00513E84" w:rsidRDefault="00DD6BF7" w:rsidP="00DD6BF7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</w:p>
    <w:p w:rsidR="00DD6BF7" w:rsidRPr="00513E84" w:rsidRDefault="00DD6BF7" w:rsidP="00DD6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 </w:t>
      </w:r>
      <w:r w:rsidRPr="00513E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</w:p>
    <w:p w:rsidR="00DD6BF7" w:rsidRPr="00DD6BF7" w:rsidRDefault="00DD6BF7" w:rsidP="00DD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бюджета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---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DD6BF7" w:rsidRPr="00513E84" w:rsidRDefault="00DD6BF7" w:rsidP="00DD6BF7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219 Бюджетного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</w:t>
      </w:r>
      <w:hyperlink r:id="rId7" w:history="1">
        <w:r w:rsidR="003F2264"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F2264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="003F2264"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3F22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F2264" w:rsidRPr="004A405D">
        <w:rPr>
          <w:rFonts w:ascii="Times New Roman" w:hAnsi="Times New Roman" w:cs="Times New Roman"/>
          <w:sz w:val="28"/>
          <w:szCs w:val="28"/>
        </w:rPr>
        <w:t>в Республи</w:t>
      </w:r>
      <w:r w:rsidR="003F2264">
        <w:rPr>
          <w:rFonts w:ascii="Times New Roman" w:hAnsi="Times New Roman" w:cs="Times New Roman"/>
          <w:sz w:val="28"/>
          <w:szCs w:val="28"/>
        </w:rPr>
        <w:t>ке Башкортостан»</w:t>
      </w:r>
      <w:r w:rsidR="003F2264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GoBack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бюджетном процессе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--- сельсовет муниципального района Давлекановский район 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DD6BF7" w:rsidRPr="003705C7" w:rsidRDefault="00DD6BF7" w:rsidP="00DD6B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бюджета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---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D6BF7" w:rsidRPr="003705C7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Default="00DD6BF7" w:rsidP="00DD6B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513E84" w:rsidRDefault="00DD6BF7" w:rsidP="00DD6B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 район</w:t>
      </w: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6BF7" w:rsidRPr="00513E84">
          <w:pgSz w:w="11906" w:h="16838"/>
          <w:pgMar w:top="851" w:right="849" w:bottom="992" w:left="1560" w:header="720" w:footer="720" w:gutter="0"/>
          <w:cols w:space="720"/>
        </w:sect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ФИО</w:t>
      </w:r>
    </w:p>
    <w:p w:rsidR="00DD6BF7" w:rsidRDefault="00DD6BF7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D6BF7" w:rsidRPr="00513E84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Давлекановский район</w:t>
      </w:r>
    </w:p>
    <w:p w:rsidR="00DD6BF7" w:rsidRPr="00513E84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DD6BF7" w:rsidRPr="00513E84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---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---</w:t>
      </w:r>
    </w:p>
    <w:p w:rsidR="00DD6BF7" w:rsidRPr="00DD6BF7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46A8B" w:rsidRPr="00DD6BF7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</w:t>
      </w:r>
    </w:p>
    <w:p w:rsidR="00E46A8B" w:rsidRPr="00DD6BF7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</w:p>
    <w:p w:rsidR="00E46A8B" w:rsidRPr="00DD6BF7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средств бюджета</w:t>
      </w:r>
      <w:r w:rsidR="00371BCC"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---</w:t>
      </w:r>
      <w:r w:rsidR="00371BCC"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Республики Башкортостан</w:t>
      </w:r>
    </w:p>
    <w:p w:rsidR="00E46A8B" w:rsidRPr="00482AE7" w:rsidRDefault="00E46A8B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учета бюджетных и денежных обязательств получателей средств бюджета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(далее - Порядок) разработан на основании статьи 219 Бюджетного кодекса Российской Федерации и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Совета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бюджетном процессе в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---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 </w:t>
      </w:r>
      <w:r w:rsidR="00371BCC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устанавливает порядок учета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сельским поселением</w:t>
      </w:r>
      <w:r w:rsidR="00371BCC" w:rsidRP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(далее -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бюджетных обязательств получателей средств бюджета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учету бюджетные обязательства, принимаемые в соответствии с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Башкортостан, иными нормативными правовыми актами.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соответствующий лицевой счет получателя бюджетных средств).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1.4. Получатели средств бюджета</w:t>
      </w:r>
      <w:r w:rsidR="00371BCC" w:rsidRP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371BCC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получатели бюджетных средств) и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E46A8B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BF7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BF7" w:rsidRPr="00482AE7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II. Порядок учета бюджетных и денежных обязательств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средств бюджета</w:t>
      </w:r>
      <w:r w:rsidR="003B1CB8" w:rsidRP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3B1CB8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482AE7" w:rsidRPr="00482AE7" w:rsidRDefault="00482AE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Основанием для постановки на учет бюджетных обязательств являются Сведения о принятом бюджетном обязательстве (далее - Сведения об обязательстве), оформленные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Порядку, представленные получателями бюджетных средств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бюджетное обязательство возникло из:</w:t>
      </w:r>
    </w:p>
    <w:p w:rsidR="00E46A8B" w:rsidRPr="00482AE7" w:rsidRDefault="003B1CB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поставку товаров, выполнение работ, оказание услуг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нужд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 муниципальных нужд реестр контрактов (далее - соответственно государственный контракт, реестр контрактов);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пункта 2.2 настоящего Порядка;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о предоставлении из бюджета</w:t>
      </w:r>
      <w:r w:rsidR="003B1CB8" w:rsidRP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3B1CB8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межбюджетного трансферта в форме субсидии, субвенции, иного межбюджетного трансферта, имеющих целевое назначение, бюджетам муниципальных районов и городских округов (далее - соглашение на предоставление межбюджетных трансфертов);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субсидии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бюджетному или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 Республики Башкортостан;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исполнительного документа (исполнительного листа, судебного приказа) (далее - исполнительный документ).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 представляются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шести рабочих дней со дня заключения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(договора, соглашения), на основании которого принято бюджетное обязательство (далее - документ-основание).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83"/>
      <w:bookmarkEnd w:id="3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 представляются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представления электронной копии документа-основания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документ-основание на бумажном носителе.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88"/>
      <w:bookmarkEnd w:id="4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2.2. 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для оплаты денежных обязательств, представленных получателями бюджетных средств в соответствии с утвержденным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санкционирования оплаты денежных обязательств получателей бюджетных средств и администраторов источников финансирования дефицита бюджета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---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 </w:t>
      </w:r>
      <w:r w:rsidR="003B1CB8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Порядок санкционирования), и в срок, установленный Порядком санкционирования для проверки указанных документов.</w:t>
      </w:r>
    </w:p>
    <w:p w:rsidR="00E46A8B" w:rsidRPr="00482AE7" w:rsidRDefault="003B1CB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учитывает бюджетное обязательство отдельно в сумме принятого денежного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учета бюджетных обязательств, установленный настоящим пунктом, применяется для учета бюджетных обязательств, связанных с: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социальными выплатами населению;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межбюджетных трансфертов (за исключением межбюджетных трансфертов, указанных в абзаце четвертом пункта 2.1 настоящего Порядка);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платежей, взносов, безвозмездных перечислений субъектам международного права;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обслуживанием (муниципального)долга;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перечислением в доход бюджета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сумм возврата дебиторской задолженности прошлых лет;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выплатами по решениям налогового органа о взыскании налога, сбора, пеней и штрафов.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Денежные обязательства принимаются к учету на основании принятых к исполнению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представленных для оплаты денежных обязательств получателями бюджетных средств в соответствии с утвержденным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санкционирования.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13"/>
      <w:bookmarkEnd w:id="5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Сведения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наличие следующей информации: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</w:t>
      </w:r>
      <w:r w:rsidR="00EE6D60" w:rsidRP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EE6D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главных администраторов и администраторов источников финансирования дефицита бюджета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EE6D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Сводный реестр);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кода получателя бюджетных средств по Сводному реестру;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номера соответствующего лицевого счета получателя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(далее - ИКЗ);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кода (кодов) классификации расходов бюджетов, по которому принято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предмета принятого бюджетного обязательства по каждому коду классификации расходов бюджетов;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кода валюты по Общероссийскому классификатору валют (ОКВ), в которой принято бюджетное обязательство (далее - код валюты бюджетного обязательства);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после получения Сведений об обязательстве проверяет наличие в нем реквизитов, предусмотренных порядком заполнения, установленным пунктами 5.1 и </w:t>
      </w:r>
      <w:hyperlink w:anchor="Par35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Проверяемые реквизиты и показатели Сведений об обязательстве должны соответствовать следующим требованиям: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формирования документа в заголовочной части документа должна быть оформлена словесно-цифровым способом (например,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15 июня 2008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формирования документа в кодовой зоне заголовочной части документа должна быть оформлена в формате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день, месяц, год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(00.00.0000);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дата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E46A8B" w:rsidRPr="00482AE7" w:rsidRDefault="00A91897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E46A8B"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наименование</w:t>
        </w:r>
      </w:hyperlink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бюджетных средств в заголовочной части Сведений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лицевого счета должен соответствовать номеру соответствующего лицевого счета получателя бюджетных средств, открытого в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главного распорядителя бюджетных средств в заголовочной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бюджете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EE6D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заголовочной части должно указываться полное (сокращенное) наименование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в котором открыт соответствующий лицевой счет получателя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ИКЗ должен соответствовать ИКЗ, указанному в утвержденном плане-графике закупок;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Сведениях об обязательстве коды классификации расходов бюджетов, по которым принято бюджетное обязательство, должны соответствовать Указаниям о порядке применения бюджетной классификации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в установленном порядке Министерством финансов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Положению об установлении, детализации и определении порядка применения бюджетной классификации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части, относящейся к бюджету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---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Башкортостан,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в установленном порядке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в текущем финансовом году на момент представления Сведений об обязательстве (далее - действующие коды);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предмет бюджетного обязательства, указанный в Сведениях об обязательстве, должен соответствовать указанному по соответствующей строке коду видов расходов;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54"/>
      <w:bookmarkEnd w:id="6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2.5. При приеме от получателя бюджетных средств Сведений об обязательстве на бумажном носителе также проверяется: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формы представленных Сведений об обязательстве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представленных Сведениях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идентичность реквизитов и показателей, отраженных в Сведениях об обязательстве на бумажном носителе, реквизитам и показателям, содержащимся в Сведениях об обязательстве, представленных на машинном носителе.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Исправления в документе на бумажном носителе оговариваются надписью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исправлено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заверяются лицами, подписавшими документ, с указанием даты исправления.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2.5.1.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наряду с проверкой, предусмотренной пунктами 2.3 - </w:t>
      </w:r>
      <w:hyperlink w:anchor="Par154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графах 1 - </w:t>
      </w:r>
      <w:hyperlink r:id="rId9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- 10 раздела 1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 раздела 2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контрагента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17, </w:t>
      </w:r>
      <w:hyperlink r:id="rId13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- 24 раздела 5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обязательства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об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графах 2, </w:t>
      </w:r>
      <w:hyperlink r:id="rId14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раздела 1</w:t>
        </w:r>
      </w:hyperlink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графе 4 раздела 5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обязательства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2.5.2. 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Терзаказ),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капитального строительства, объектах недвижимости, мероприятиях (укрупненных инвестиционных проектах), включенных в РАИП или Терзаказа, доведенным в соответствии с Порядком составления и ведения сводной бюджетной росписи бюджета</w:t>
      </w:r>
      <w:r w:rsidR="00FF2D29" w:rsidRP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и бюджетных росписей главных распорядителей средств бюджета</w:t>
      </w:r>
      <w:r w:rsidR="00FF2D29" w:rsidRP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---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Давлекановский район Республики Башкортостан),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части: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получателя средств бюджета (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заказчика);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объекта РАИП или Терзаказа;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уникального кода, присвоенного объекту РАИП или Терзаказа;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кодов классификации расходов бюджета в разрезе кодов объектов РАИП или Терзаказа.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72"/>
      <w:bookmarkEnd w:id="7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2.5.3.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соответствия информации, содержащейся в Сведениях об обязательстве, сведениям о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контракте, размещенным в реестре контрактов, в части наименования получателя бюджетных средств (государственного заказчика), заключившего государственный контракт, а также информации, указанной в </w:t>
      </w:r>
      <w:hyperlink r:id="rId15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графах 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 раздела 1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 раздела 2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контрагента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6 раздела 4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обязательства, сформированного на основе контракта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Сведения об обязательстве, представленные получателем бюджетных средств в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проверке уполномоченным работником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после дня их представления.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Сведения об обязательстве не соответствуют требованиям, установленным пунктами 2.3 - </w:t>
      </w:r>
      <w:hyperlink w:anchor="Par17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двух рабочих дней после дня представления получателем бюджетных средств Сведений об обязательстве направляет Протокол с указанием причин возврата.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77"/>
      <w:bookmarkEnd w:id="8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При постановке на учет бюджетного обязательства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на </w:t>
      </w:r>
      <w:r w:rsidR="0039313F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бюджетного обязательства по соответствующим кодам бюджетной классификации сумме: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81"/>
      <w:bookmarkEnd w:id="9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r w:rsidR="0039313F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сумме бюджетных данных суммы бюджетного обязательства, пересчитанной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бюджетное обязательство превышает неиспользованные доведенные бюджетные данные,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Уведомления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 учета.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Уведомлений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 получателем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86"/>
      <w:bookmarkEnd w:id="10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При положительном результате проверки соответствия Сведений об обязательстве требованиям, установленным пунктами 2.3 - </w:t>
      </w:r>
      <w:hyperlink w:anchor="Par17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пунктом 2.2 настоящего Порядка,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 установленном порядке получателю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Учетный номер бюджетного обязательства имеет следующую структуру, состоящую из восемнадцати разрядов: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6"/>
        <w:gridCol w:w="1752"/>
        <w:gridCol w:w="380"/>
        <w:gridCol w:w="380"/>
        <w:gridCol w:w="380"/>
        <w:gridCol w:w="380"/>
        <w:gridCol w:w="380"/>
        <w:gridCol w:w="380"/>
        <w:gridCol w:w="380"/>
        <w:gridCol w:w="380"/>
        <w:gridCol w:w="527"/>
        <w:gridCol w:w="527"/>
        <w:gridCol w:w="527"/>
        <w:gridCol w:w="527"/>
        <w:gridCol w:w="452"/>
        <w:gridCol w:w="452"/>
        <w:gridCol w:w="452"/>
        <w:gridCol w:w="452"/>
        <w:gridCol w:w="452"/>
      </w:tblGrid>
      <w:tr w:rsidR="00482AE7" w:rsidRPr="00482AE7" w:rsidTr="00E46A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Номера разрядов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Вид бюджетного обязательства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Код по Сводному реестру получателя средств бюджета Республики Башкортостан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Год постановки на учет бюджетного обязательства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Порядковый номер бюджетного обязательства</w:t>
            </w:r>
          </w:p>
        </w:tc>
      </w:tr>
      <w:tr w:rsidR="00482AE7" w:rsidRPr="00482AE7" w:rsidTr="00E46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18</w:t>
            </w:r>
          </w:p>
        </w:tc>
      </w:tr>
    </w:tbl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 разряд - вид бюджетного обязательства, который принимает следующие значения: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1 - бюджетные обязательства, поставленные на учет на основании государственных контрактов;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2 - бюджетные обязательства, поставленные на учет на основании договоров;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3 - бюджетные обязательства, поставленные на учет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2.2 настоящего Порядка;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4 - бюджетные обязательства, возникающие на основании исполнительных документов;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235"/>
      <w:bookmarkEnd w:id="11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Бюджетное обязательство, принятое получателем бюджетных средств в иностранной валюте, учитывается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постановки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238"/>
      <w:bookmarkEnd w:id="12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Бюджетные обязательства, поставленные на учет в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определенную дату, подлежащие исполнению в текущем финансовом году и в плановом периоде, отражаются в Журнале действующих в текущем финансовом году бюджетных обязательств (далее - Журнал действующих обязательств)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порядку учета.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240"/>
      <w:bookmarkEnd w:id="13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При внесении изменений в бюджетное обязательство по документам-основаниям получатель бюджетных средств представляет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внесение изменений в бюджетное обязательство (далее - Заявка на внесение изменений в обязательство), оформленное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E46A8B" w:rsidRPr="00482AE7" w:rsidRDefault="00E05DF1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после дня представления Заявки на внесение изменений в обязательство осуществляет ее проверку в порядке, аналогичном предусмотренному в пунктах 2.3 - </w:t>
      </w:r>
      <w:hyperlink w:anchor="Par172" w:history="1">
        <w:r w:rsidR="00E46A8B"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2.5.3</w:t>
        </w:r>
      </w:hyperlink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В случае отсутствия в Заявке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Заявки на внесение изменений в обязательство утвержденной форме, при наличии в Заявке на внесение изменений в обязательство на бумажном носителе несоответствующих исправлений,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двух рабочих дней после представления Заявки на внесение изменений в обязательство получателем бюджетных средств: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 получателю бюджетных средств представленную на бумажном носителе Заявку на внесение изменений в обязательство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Заявка на внесение изменений в обязательство представлялась в электронной форме.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250"/>
      <w:bookmarkEnd w:id="14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 При внесении получателем бюджетных средств изменений в бюджетное обязательство, учтенное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пунктом 2.2 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бюджетного обязательства, подлежащего изменению.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251"/>
      <w:bookmarkEnd w:id="15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 При внесении изменений в бюджетное обязательство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на </w:t>
      </w:r>
      <w:r w:rsidR="0039313F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253"/>
      <w:bookmarkEnd w:id="16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валюту Российской Федерации по курсу Центрального банка Российской Федерации на день внесения изменений в бюджетное обязательство.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256"/>
      <w:bookmarkEnd w:id="17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При положительном результате проверки Заявки на внесение изменений в соответствии с требованиями, установленными в пункте 2.12 настоящего Порядка,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вносит изменения в учтенное бюджетное обязательство получателя бюджетных средств, с отражением в Журнале действующих обязательств.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связи с исполнением (расторжением) документа-основания получатель бюджетных средств представляет 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внесение изменений в обязательство.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представленной Заявки на внесение изменений в обязательство в соответствии с требованиями, установленными в пункте 2.12 настоящего Порядка.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Неисполненная часть бюджетного обязательства аннулируется без проведения проверки, установленной в пункте 2.15 настоящего Порядка.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267"/>
      <w:bookmarkEnd w:id="18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перерегистрации бюджетного обязательства получатель бюджетных средств представляет 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перерегистрацию бюджетного обязательства (далее - Заявка на перерегистрацию обязательства), оформленную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 настоящему Порядку.</w:t>
      </w:r>
    </w:p>
    <w:p w:rsidR="00E46A8B" w:rsidRPr="00482AE7" w:rsidRDefault="00915AA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осуществляет проверку представленной Заявки на перерегистрацию обязательства в порядке, предусмотренном в пунктах 2.3 - 2.5.3 настоящего Порядка. Дополнительно проверяется соответствие учетного номера бюджетного обязательства, указанного в </w:t>
      </w:r>
      <w:hyperlink r:id="rId19" w:history="1">
        <w:r w:rsidR="00E46A8B"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Заявке</w:t>
        </w:r>
      </w:hyperlink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2.19. В случае отсутствия в Заявке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Заявки на перерегистрацию обязательства утвержденной форме, при наличии в Заявке на перерегистрацию обязательства на бумажном носителе несоответствующих исправлений, </w:t>
      </w:r>
      <w:r w:rsidR="00107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двух рабочих дней после представления Заявки на перерегистрацию обязательства получателем бюджетных средств: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 получателю бюджетных средств представленные на бумажном носителе Заявку на перерегистрацию обязательства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Заявки на перерегистрацию обязательства представлялись в электронной форме.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2.20. При положительном результате проверки в соответствии с требованиями, установленными пунктом 2.18 настоящего Порядка,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перерегистрацию бюджетного обязательства с отражением в Журнале действующих обязательств.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280"/>
      <w:bookmarkEnd w:id="19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2.21. Учет бюджетных обязательств в </w:t>
      </w:r>
      <w:r w:rsidR="00107F2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содержащих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 по документу-основанию, содержащему сведения, составляющие государственную тайну, направляются получателем бюджетных средств в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283"/>
      <w:bookmarkEnd w:id="20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 Учет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Сведениях об обязательстве указывается код по Сводному реестру получателя 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принимает на учет данное бюджетное обязательство и направляет Уведомление о превышении бюджетным обязательством свободных остатков: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 участника бюджетного процесса, которому получатель бюджетных средств передал свои полномочия;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ar288"/>
      <w:bookmarkEnd w:id="21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 Передача учтенных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Акта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Реорганизуемый получатель средств бюджета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----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представляет подписанный участвующими в реорганизации получателями средств бюджета</w:t>
      </w:r>
      <w:r w:rsidR="008768D4" w:rsidRP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Акт приемки-передачи бюджетных обязательств в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Реестр проверенных и принятых на учет бюджетных обязательств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III. Порядок учета бюджетных обязательств получателей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средств по исполнительным документам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3.1. 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по исполнению исполнительного документа (далее - Информация).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В случае, если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3.3. 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либо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документе,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IV. Представление информации о бюджетных обязательствах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бюджетных средств, учтенных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Министерстве финансов Республики Башкортостан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Ежемесячно и по запросу главного распорядителя (получателя) бюджетных средств 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 Справку об исполнении принятых на учет бюджетных обязательств (далее - Справка об исполнении обязательств), оформленную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к настоящему Порядку учета.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Сведений об обязательстве.</w:t>
      </w:r>
    </w:p>
    <w:p w:rsidR="00E46A8B" w:rsidRPr="00482AE7" w:rsidRDefault="00180C35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Поселение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Реестры принятых на учет бюджетных обязательств (далее - Реестр принятых на учет обязательств)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----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в разрезе кодов классификации расходов бюджетов с детализацией и группировкой необходимых показателей.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4.3. По запросу главного распорядителя (распорядителя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бюджетных средств 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Реестр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запросе.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Ежемесячно по состоянию на 1-е число каждого месяца и в сроки, установленные для представления бюджетной отчетности по исполнению бюджета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-----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="00C5186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Отчет об исполнении бюджетных обязательств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к настоящему Порядку учета, учтенных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По запросу в главного распорядителя (распорядителя) бюджетных средств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дополнение к Отчету об исполнении обязательств Сведения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4.5.1.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главного распорядителя (распорядителя) бюджетных средств обеспечивает представление Отчета об исполнении бюджетных обязательств, принятых в целях реализации РАИП или Терзаказа,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к настоящему Порядку (далее - Отчет об исполнении обязательств по РАИП или Терзаказу).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обязательств по РАИП или Терзаказу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Предоставление информации о бюджетных обязательствах, учтенных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содержащей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Справку о неисполненных в отчетном финансовом году бюджетных обязательствах по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контрактам на поставку товаров, выполнение работ, оказание услуг (далее - Справка о неисполненных обязател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ьствах по муниципальному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контракту)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к настоящему Порядку и направляет ее данному главному распорядителю (получателю)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Справки о неисполненных обязательствах по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могут быть увеличены бюджетные ассигнования на оплату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 на поставку товаров, выполнение работ, оказание услуг.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V. Указания по заполнению документов,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настоящим Порядком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327"/>
      <w:bookmarkEnd w:id="22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заголовочной части формы документов указывается дата формирования документа, оформленная словесно-цифровым способом (например,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15 июня 2008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 отражением в кодовой зоне даты в формате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день, месяц, год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(00.00.0000);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заголовочной части форм документов предусматривают отражение по соответствующим строкам: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бюджетных средств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бюджетных средств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(распорядитель) бюджетных средств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бюджета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="00C5186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----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</w:t>
      </w:r>
      <w:r w:rsidR="00C5186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участника бюджетного процесса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содержательной (табличной) части формы документа показатели: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содержащие дату, отражаются в формате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день, месяц, год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(00.00.0000), например (20.08.2008);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данных для заполнения по соответствующей строке раздела (подраздела) графы документа: для суммовых значений показателей проставляется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ноль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(0); для текстовых, словесно-цифровых показателей графы не заполняются.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сформированный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ar350"/>
      <w:bookmarkEnd w:id="23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5.2. Сведения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1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отражаются реквизиты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вид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номер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3 - дата заключения (принятия)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4 -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5 -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6 - сумма по документу-основанию в валюте бюджетного обязательства;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7 - код валюты бюджетного обязательства по ОКВ;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8 -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Сведений об обязательстве;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9 -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установлен авансовый платеж в процентах от суммы обязательства графа 9 не заполняется;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10 -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графе 10 указывается значение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ноль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разделах 2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контрагента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</w:t>
        </w:r>
      </w:hyperlink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для перечисления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отражаются реквизиты контрагента в соответствии с документом-основанием: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полное наименование юридического лица или фамилия, имя, отчество физического лица;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3 - код причины постановки на учет в налоговом органе (КПП) контрагента (при наличии);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графах 4, 5, 6 юридический адрес (место регистрации):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контрагента - юридического лица, соответственно по графам: наименование страны регистрации; код страны, в соответствии с Общероссийским классификатором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графы 7, 8 не заполняются;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когда бюджетное обязательство возникло из исполнительного документа, заполняется раздел 3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исполнительного документа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 отражением следующих показателей: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номера исполнительного документа;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даты выдачи исполнительного документа;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3 - наименования судебного органа, выдавшего исполнительный документ;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4 - суммы по исполнительному документу;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5, </w:t>
      </w:r>
      <w:hyperlink r:id="rId21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номер, дата Уведомления о поступлении исполнительного документа.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когда бюджетное обязательство возникло из заключенного получателем бюджетных средств государственного контракта, заполняется </w:t>
      </w:r>
      <w:hyperlink r:id="rId2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4</w:t>
        </w:r>
      </w:hyperlink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обязательства, сформированного на основе контракта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отражением следующих показателей: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графы 1 - </w:t>
      </w:r>
      <w:hyperlink r:id="rId23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заполняются;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6 - уникального номера реестровой записи, присвоенного уполномоченным на ведение реестра государственных контрактов органом (далее - уполномоченный орган).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5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с отражением следующих показателей: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порядкового номера записи по строке;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кодов бюджетной классификации, по которым принимается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4 -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графах с 5 по 16 -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этом,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17 - общей суммы бюджетного обязательства на текущий финансовый год в валюте обязательства по каждому виду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18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</w:t>
      </w:r>
      <w:r w:rsidR="00570660" w:rsidRP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----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="005706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Поселением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код цели).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принятии на учет бюджетного обязательства запол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>няется ответственным работником 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отражением учетного номера бюджетного обязательства, сформированного в соответствии с пунктом 2.8 настоящего Порядка учета и даты принятия бюджетного обязательства на учет в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графах 24, 25 указываются соответственно наименование и код объекта РАИП или Терзаказа.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Формирование Заявки на внесение изменений в обязательство осуществляется получателем бюджетных средств в порядке, установленном </w:t>
      </w:r>
      <w:hyperlink w:anchor="Par35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учета с учетом следующих особенностей.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наименование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заголовочной части документа указывается дата его составления.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контракта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6 раздела 4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обязательства, сформированного на основе контракта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статус исполнения контракта: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завершен (исполнен)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 (расторгнут)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 отражением в графе 7 номера реестровой записи в реестре контрактов, присвоенного уполномоченным органом.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Если в бюджетном обязательстве меняются суммовые показатели, то в Заявке на внесение изменений в обязательство указываются новые суммовые показатели и заполняются все графы в соответствующих разделах документа.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5.4. Формирование Заявки на перерегистрацию бюджетного обязательства осуществляется получателем бюджетных средств в порядке, установленном пунктом 5.2 настоящего Порядка учета с учетом следующих особенностей.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наименовании Заявки на перерегистрацию обязательства указывается учетный номер бюджетного обязательства, присвоенный при принятии на учет 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Заявке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5.5. Акт приемки-передачи принятых на учет бюджетных обязательств при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Заголовочная часть Акта приемки-передачи бюджетных обязательств оформляется: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строке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бюджетного процесса, передающий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строке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бюджетного процесса, принимающий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строке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 для передачи обязательств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наименование, номер и дата документа, в соответствии с которым осуществляется реорганизация.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1.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по следующим показателям: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учетный номер бюджетного обязательства передаваемого реорганизуемым получателем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2, </w:t>
      </w:r>
      <w:hyperlink r:id="rId24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5, </w:t>
      </w:r>
      <w:hyperlink r:id="rId26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дата начала и дата окончания действия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7 - сумма бюджетного обязательства по документу-основанию.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 7 раздела 1.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группирующей для показателей, отраженных в графе 4 раздела 2.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2.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по следующим показателям: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3, </w:t>
      </w:r>
      <w:hyperlink r:id="rId27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Акт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10, </w:t>
      </w:r>
      <w:hyperlink r:id="rId28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соответственно наименование и код объекта РАИП или Терзаказа.</w:t>
      </w:r>
    </w:p>
    <w:p w:rsidR="00172023" w:rsidRPr="00482AE7" w:rsidRDefault="00172023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2023" w:rsidRPr="00482AE7" w:rsidSect="005530B2">
      <w:headerReference w:type="default" r:id="rId29"/>
      <w:pgSz w:w="11905" w:h="16838"/>
      <w:pgMar w:top="851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97" w:rsidRDefault="00A91897" w:rsidP="005530B2">
      <w:pPr>
        <w:spacing w:after="0" w:line="240" w:lineRule="auto"/>
      </w:pPr>
      <w:r>
        <w:separator/>
      </w:r>
    </w:p>
  </w:endnote>
  <w:endnote w:type="continuationSeparator" w:id="0">
    <w:p w:rsidR="00A91897" w:rsidRDefault="00A91897" w:rsidP="0055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97" w:rsidRDefault="00A91897" w:rsidP="005530B2">
      <w:pPr>
        <w:spacing w:after="0" w:line="240" w:lineRule="auto"/>
      </w:pPr>
      <w:r>
        <w:separator/>
      </w:r>
    </w:p>
  </w:footnote>
  <w:footnote w:type="continuationSeparator" w:id="0">
    <w:p w:rsidR="00A91897" w:rsidRDefault="00A91897" w:rsidP="0055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243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51869" w:rsidRDefault="00C51869">
        <w:pPr>
          <w:pStyle w:val="a3"/>
          <w:jc w:val="center"/>
        </w:pPr>
      </w:p>
      <w:p w:rsidR="00C51869" w:rsidRPr="005530B2" w:rsidRDefault="00C5186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530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30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530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2264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5530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51869" w:rsidRDefault="00C51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A8B"/>
    <w:rsid w:val="00036A62"/>
    <w:rsid w:val="00066EA9"/>
    <w:rsid w:val="000E1F42"/>
    <w:rsid w:val="00107F21"/>
    <w:rsid w:val="00153FD1"/>
    <w:rsid w:val="00172023"/>
    <w:rsid w:val="00180C35"/>
    <w:rsid w:val="00255AC7"/>
    <w:rsid w:val="00371BCC"/>
    <w:rsid w:val="0039313F"/>
    <w:rsid w:val="003B1CB8"/>
    <w:rsid w:val="003F2264"/>
    <w:rsid w:val="00482AE7"/>
    <w:rsid w:val="00485973"/>
    <w:rsid w:val="005530B2"/>
    <w:rsid w:val="00570660"/>
    <w:rsid w:val="00614A7E"/>
    <w:rsid w:val="00822C9B"/>
    <w:rsid w:val="008768D4"/>
    <w:rsid w:val="00915AA8"/>
    <w:rsid w:val="00986A71"/>
    <w:rsid w:val="00A91897"/>
    <w:rsid w:val="00C51869"/>
    <w:rsid w:val="00CC300A"/>
    <w:rsid w:val="00DD6BF7"/>
    <w:rsid w:val="00E05DF1"/>
    <w:rsid w:val="00E46A8B"/>
    <w:rsid w:val="00EA33DB"/>
    <w:rsid w:val="00EE6D60"/>
    <w:rsid w:val="00FF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0B2"/>
  </w:style>
  <w:style w:type="paragraph" w:styleId="a5">
    <w:name w:val="footer"/>
    <w:basedOn w:val="a"/>
    <w:link w:val="a6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0B2"/>
  </w:style>
  <w:style w:type="paragraph" w:customStyle="1" w:styleId="ConsPlusTitle">
    <w:name w:val="ConsPlusTitle"/>
    <w:rsid w:val="00DD6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0B2"/>
  </w:style>
  <w:style w:type="paragraph" w:styleId="a5">
    <w:name w:val="footer"/>
    <w:basedOn w:val="a"/>
    <w:link w:val="a6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5BAB9AE1909E01800D13A45F1AEA4B872719F5E33ECCD1E34D12AB1C5B5298A4EB54k7rEE" TargetMode="External"/><Relationship Id="rId13" Type="http://schemas.openxmlformats.org/officeDocument/2006/relationships/hyperlink" Target="consultantplus://offline/ref=F3DFF1F2A3241D66E81B5BAB9AE1909E01800D13A45F1AEA4B872719F5E33ECCD1E34D12AB1C5B5298A6E05Ck7r1E" TargetMode="External"/><Relationship Id="rId18" Type="http://schemas.openxmlformats.org/officeDocument/2006/relationships/hyperlink" Target="consultantplus://offline/ref=F3DFF1F2A3241D66E81B5BAB9AE1909E01800D13A45F1AEA4B872719F5E33ECCD1E34D12AB1C5B5298A5E651k7rCE" TargetMode="External"/><Relationship Id="rId26" Type="http://schemas.openxmlformats.org/officeDocument/2006/relationships/hyperlink" Target="consultantplus://offline/ref=F3DFF1F2A3241D66E81B5BAB9AE1909E01800D13A45F1AEA4B872719F5E33ECCD1E34D12AB1C5B5298A6E256k7r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DFF1F2A3241D66E81B5BAB9AE1909E01800D13A45F1AEA4B872719F5E33ECCD1E34D12AB1C5B5298A6E056k7rDE" TargetMode="External"/><Relationship Id="rId7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2" Type="http://schemas.openxmlformats.org/officeDocument/2006/relationships/hyperlink" Target="consultantplus://offline/ref=F3DFF1F2A3241D66E81B5BAB9AE1909E01800D13A45F1AEA4B872719F5E33ECCD1E34D12AB1C5B5298A6E05Dk7rBE" TargetMode="External"/><Relationship Id="rId17" Type="http://schemas.openxmlformats.org/officeDocument/2006/relationships/hyperlink" Target="consultantplus://offline/ref=F3DFF1F2A3241D66E81B5BAB9AE1909E01800D13A45F1AEA4B872719F5E33ECCD1E34D12AB1C5B5298A5E657k7rCE" TargetMode="External"/><Relationship Id="rId25" Type="http://schemas.openxmlformats.org/officeDocument/2006/relationships/hyperlink" Target="consultantplus://offline/ref=F3DFF1F2A3241D66E81B5BAB9AE1909E01800D13A45F1AEA4B872719F5E33ECCD1E34D12AB1C5B5298A6E256k7r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DFF1F2A3241D66E81B5BAB9AE1909E01800D13A45F1AEA4B872719F5E33ECCD1E34D12AB1C5B5298A5E657k7rBE" TargetMode="External"/><Relationship Id="rId20" Type="http://schemas.openxmlformats.org/officeDocument/2006/relationships/hyperlink" Target="consultantplus://offline/ref=F3DFF1F2A3241D66E81B5BAB9AE1909E01800D13A45F1AEA4B872719F5E33ECCD1E34D12AB1C5B5298A6E35Ck7rCE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DFF1F2A3241D66E81B5BAB9AE1909E01800D13A45F1AEA4B872719F5E33ECCD1E34D12AB1C5B5298A6E35Dk7rAE" TargetMode="External"/><Relationship Id="rId24" Type="http://schemas.openxmlformats.org/officeDocument/2006/relationships/hyperlink" Target="consultantplus://offline/ref=F3DFF1F2A3241D66E81B5BAB9AE1909E01800D13A45F1AEA4B872719F5E33ECCD1E34D12AB1C5B5298A6E256k7rC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DFF1F2A3241D66E81B5BAB9AE1909E01800D13A45F1AEA4B872719F5E33ECCD1E34D12AB1C5B5298A5E657k7r8E" TargetMode="External"/><Relationship Id="rId23" Type="http://schemas.openxmlformats.org/officeDocument/2006/relationships/hyperlink" Target="consultantplus://offline/ref=F3DFF1F2A3241D66E81B5BAB9AE1909E01800D13A45F1AEA4B872719F5E33ECCD1E34D12AB1C5B5298A6E051k7rEE" TargetMode="External"/><Relationship Id="rId28" Type="http://schemas.openxmlformats.org/officeDocument/2006/relationships/hyperlink" Target="consultantplus://offline/ref=F3DFF1F2A3241D66E81B5BAB9AE1909E01800D13A45F1AEA4B872719F5E33ECCD1E34D12AB1C5B5298A6E253k7rEE" TargetMode="External"/><Relationship Id="rId10" Type="http://schemas.openxmlformats.org/officeDocument/2006/relationships/hyperlink" Target="consultantplus://offline/ref=F3DFF1F2A3241D66E81B5BAB9AE1909E01800D13A45F1AEA4B872719F5E33ECCD1E34D12AB1C5B5298A6E353k7rFE" TargetMode="External"/><Relationship Id="rId19" Type="http://schemas.openxmlformats.org/officeDocument/2006/relationships/hyperlink" Target="consultantplus://offline/ref=F3DFF1F2A3241D66E81B5BAB9AE1909E01800D13A45F1AEA4B872719F5E33ECCD1E34D12AB1C5B5298A4E651k7r8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FF1F2A3241D66E81B5BAB9AE1909E01800D13A45F1AEA4B872719F5E33ECCD1E34D12AB1C5B5298A6E353k7rAE" TargetMode="External"/><Relationship Id="rId14" Type="http://schemas.openxmlformats.org/officeDocument/2006/relationships/hyperlink" Target="consultantplus://offline/ref=F3DFF1F2A3241D66E81B5BAB9AE1909E01800D13A45F1AEA4B872719F5E33ECCD1E34D12AB1C5B5298A5E657k7rBE" TargetMode="External"/><Relationship Id="rId22" Type="http://schemas.openxmlformats.org/officeDocument/2006/relationships/hyperlink" Target="consultantplus://offline/ref=F3DFF1F2A3241D66E81B5BAB9AE1909E01800D13A45F1AEA4B872719F5E33ECCD1E34D12AB1C5B5298A6E056k7rCE" TargetMode="External"/><Relationship Id="rId27" Type="http://schemas.openxmlformats.org/officeDocument/2006/relationships/hyperlink" Target="consultantplus://offline/ref=F3DFF1F2A3241D66E81B5BAB9AE1909E01800D13A45F1AEA4B872719F5E33ECCD1E34D12AB1C5B5298A6E253k7r9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21</Pages>
  <Words>9027</Words>
  <Characters>51455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user</cp:lastModifiedBy>
  <cp:revision>14</cp:revision>
  <dcterms:created xsi:type="dcterms:W3CDTF">2018-08-10T04:43:00Z</dcterms:created>
  <dcterms:modified xsi:type="dcterms:W3CDTF">2019-09-05T04:58:00Z</dcterms:modified>
</cp:coreProperties>
</file>