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59" w:rsidRPr="00310459" w:rsidRDefault="00F63A6E" w:rsidP="00310459">
      <w:pPr>
        <w:pStyle w:val="formattext"/>
        <w:spacing w:before="0" w:beforeAutospacing="0" w:after="0" w:afterAutospacing="0"/>
        <w:ind w:firstLine="480"/>
        <w:jc w:val="center"/>
        <w:textAlignment w:val="baseline"/>
        <w:rPr>
          <w:color w:val="444444"/>
          <w:sz w:val="28"/>
          <w:szCs w:val="28"/>
        </w:rPr>
      </w:pPr>
      <w:r>
        <w:rPr>
          <w:b/>
          <w:color w:val="444444"/>
          <w:sz w:val="28"/>
          <w:szCs w:val="28"/>
        </w:rPr>
        <w:t xml:space="preserve"> </w:t>
      </w:r>
    </w:p>
    <w:p w:rsidR="00F45050" w:rsidRDefault="00F63A6E" w:rsidP="00310459">
      <w:pPr>
        <w:pStyle w:val="2"/>
        <w:spacing w:before="0" w:beforeAutospacing="0" w:after="240" w:afterAutospacing="0"/>
        <w:textAlignment w:val="baseline"/>
        <w:rPr>
          <w:b w:val="0"/>
          <w:sz w:val="28"/>
          <w:szCs w:val="28"/>
        </w:rPr>
      </w:pPr>
      <w:r w:rsidRPr="00A5191B">
        <w:rPr>
          <w:noProof/>
          <w:sz w:val="27"/>
          <w:szCs w:val="27"/>
        </w:rPr>
        <w:drawing>
          <wp:inline distT="0" distB="0" distL="0" distR="0" wp14:anchorId="4678471B" wp14:editId="0F4CAB1B">
            <wp:extent cx="6334760" cy="1721091"/>
            <wp:effectExtent l="0" t="0" r="0" b="0"/>
            <wp:docPr id="1" name="Рисунок 1" descr="бланк решения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решения нов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34760" cy="1721091"/>
                    </a:xfrm>
                    <a:prstGeom prst="rect">
                      <a:avLst/>
                    </a:prstGeom>
                    <a:noFill/>
                    <a:ln>
                      <a:noFill/>
                    </a:ln>
                  </pic:spPr>
                </pic:pic>
              </a:graphicData>
            </a:graphic>
          </wp:inline>
        </w:drawing>
      </w:r>
    </w:p>
    <w:p w:rsidR="00F63A6E" w:rsidRPr="00F63A6E" w:rsidRDefault="00096D4F" w:rsidP="00F63A6E">
      <w:pPr>
        <w:ind w:left="-540"/>
        <w:rPr>
          <w:rFonts w:ascii="Times New Roman" w:hAnsi="Times New Roman" w:cs="Times New Roman"/>
          <w:sz w:val="28"/>
          <w:szCs w:val="28"/>
        </w:rPr>
      </w:pPr>
      <w:r w:rsidRPr="00F63A6E">
        <w:rPr>
          <w:rFonts w:ascii="Times New Roman" w:hAnsi="Times New Roman" w:cs="Times New Roman"/>
          <w:sz w:val="28"/>
          <w:szCs w:val="28"/>
        </w:rPr>
        <w:t xml:space="preserve">  </w:t>
      </w:r>
      <w:r w:rsidR="00F63A6E" w:rsidRPr="00F63A6E">
        <w:rPr>
          <w:rFonts w:ascii="Times New Roman" w:hAnsi="Times New Roman" w:cs="Times New Roman"/>
          <w:sz w:val="28"/>
          <w:szCs w:val="28"/>
        </w:rPr>
        <w:t xml:space="preserve">         </w:t>
      </w:r>
      <w:r w:rsidR="00F63A6E" w:rsidRPr="00F63A6E">
        <w:rPr>
          <w:rFonts w:ascii="Times New Roman" w:hAnsi="Times New Roman" w:cs="Times New Roman"/>
          <w:sz w:val="28"/>
          <w:szCs w:val="28"/>
        </w:rPr>
        <w:t xml:space="preserve">         </w:t>
      </w:r>
      <w:r w:rsidR="00F63A6E" w:rsidRPr="00F63A6E">
        <w:rPr>
          <w:rFonts w:ascii="Times New Roman" w:hAnsi="Times New Roman" w:cs="Times New Roman"/>
          <w:sz w:val="28"/>
          <w:szCs w:val="28"/>
        </w:rPr>
        <w:t xml:space="preserve"> </w:t>
      </w:r>
      <w:proofErr w:type="gramStart"/>
      <w:r w:rsidR="00F63A6E" w:rsidRPr="00F63A6E">
        <w:rPr>
          <w:rFonts w:ascii="Times New Roman" w:hAnsi="Times New Roman" w:cs="Times New Roman"/>
          <w:sz w:val="28"/>
          <w:szCs w:val="28"/>
        </w:rPr>
        <w:t xml:space="preserve">« </w:t>
      </w:r>
      <w:r w:rsidR="00F63A6E" w:rsidRPr="00F63A6E">
        <w:rPr>
          <w:rFonts w:ascii="Times New Roman" w:hAnsi="Times New Roman" w:cs="Times New Roman"/>
          <w:sz w:val="28"/>
          <w:szCs w:val="28"/>
          <w:u w:val="single"/>
        </w:rPr>
        <w:t>27</w:t>
      </w:r>
      <w:proofErr w:type="gramEnd"/>
      <w:r w:rsidR="00F63A6E" w:rsidRPr="00F63A6E">
        <w:rPr>
          <w:rFonts w:ascii="Times New Roman" w:hAnsi="Times New Roman" w:cs="Times New Roman"/>
          <w:sz w:val="28"/>
          <w:szCs w:val="28"/>
        </w:rPr>
        <w:t xml:space="preserve"> » </w:t>
      </w:r>
      <w:r w:rsidR="00F63A6E" w:rsidRPr="00F63A6E">
        <w:rPr>
          <w:rFonts w:ascii="Times New Roman" w:hAnsi="Times New Roman" w:cs="Times New Roman"/>
          <w:sz w:val="28"/>
          <w:szCs w:val="28"/>
          <w:u w:val="single"/>
        </w:rPr>
        <w:t>апрель</w:t>
      </w:r>
      <w:r w:rsidR="00F63A6E" w:rsidRPr="00F63A6E">
        <w:rPr>
          <w:rFonts w:ascii="Times New Roman" w:hAnsi="Times New Roman" w:cs="Times New Roman"/>
          <w:sz w:val="28"/>
          <w:szCs w:val="28"/>
        </w:rPr>
        <w:t xml:space="preserve"> 2022 й                  № </w:t>
      </w:r>
      <w:r w:rsidR="00F63A6E" w:rsidRPr="00F63A6E">
        <w:rPr>
          <w:rFonts w:ascii="Times New Roman" w:hAnsi="Times New Roman" w:cs="Times New Roman"/>
          <w:sz w:val="28"/>
          <w:szCs w:val="28"/>
        </w:rPr>
        <w:t>5/39-139</w:t>
      </w:r>
      <w:r w:rsidR="00F63A6E" w:rsidRPr="00F63A6E">
        <w:rPr>
          <w:rFonts w:ascii="Times New Roman" w:hAnsi="Times New Roman" w:cs="Times New Roman"/>
          <w:sz w:val="28"/>
          <w:szCs w:val="28"/>
        </w:rPr>
        <w:t xml:space="preserve">                   «</w:t>
      </w:r>
      <w:r w:rsidR="00F63A6E" w:rsidRPr="00F63A6E">
        <w:rPr>
          <w:rFonts w:ascii="Times New Roman" w:hAnsi="Times New Roman" w:cs="Times New Roman"/>
          <w:sz w:val="28"/>
          <w:szCs w:val="28"/>
          <w:u w:val="single"/>
        </w:rPr>
        <w:t xml:space="preserve"> 27 </w:t>
      </w:r>
      <w:r w:rsidR="00F63A6E" w:rsidRPr="00F63A6E">
        <w:rPr>
          <w:rFonts w:ascii="Times New Roman" w:hAnsi="Times New Roman" w:cs="Times New Roman"/>
          <w:sz w:val="28"/>
          <w:szCs w:val="28"/>
        </w:rPr>
        <w:t xml:space="preserve">» </w:t>
      </w:r>
      <w:r w:rsidR="00F63A6E" w:rsidRPr="00F63A6E">
        <w:rPr>
          <w:rFonts w:ascii="Times New Roman" w:hAnsi="Times New Roman" w:cs="Times New Roman"/>
          <w:sz w:val="28"/>
          <w:szCs w:val="28"/>
          <w:u w:val="single"/>
        </w:rPr>
        <w:t xml:space="preserve"> апреля  </w:t>
      </w:r>
      <w:r w:rsidR="00F63A6E" w:rsidRPr="00F63A6E">
        <w:rPr>
          <w:rFonts w:ascii="Times New Roman" w:hAnsi="Times New Roman" w:cs="Times New Roman"/>
          <w:sz w:val="28"/>
          <w:szCs w:val="28"/>
        </w:rPr>
        <w:t xml:space="preserve">2022г. </w:t>
      </w:r>
    </w:p>
    <w:p w:rsidR="00A26C04" w:rsidRPr="00DF2B11" w:rsidRDefault="00A26C04" w:rsidP="00A26C04">
      <w:pPr>
        <w:pStyle w:val="2"/>
        <w:spacing w:before="0" w:beforeAutospacing="0" w:after="240" w:afterAutospacing="0"/>
        <w:jc w:val="center"/>
        <w:textAlignment w:val="baseline"/>
        <w:rPr>
          <w:b w:val="0"/>
          <w:sz w:val="28"/>
          <w:szCs w:val="28"/>
        </w:rPr>
      </w:pPr>
      <w:r w:rsidRPr="00DF2B11">
        <w:rPr>
          <w:b w:val="0"/>
          <w:sz w:val="28"/>
          <w:szCs w:val="28"/>
        </w:rPr>
        <w:br/>
        <w:t>Об утверждении Положения о порядке реализации муниципального имущества, закрепленного за</w:t>
      </w:r>
      <w:r w:rsidR="00DF2B11">
        <w:rPr>
          <w:b w:val="0"/>
          <w:sz w:val="28"/>
          <w:szCs w:val="28"/>
        </w:rPr>
        <w:t xml:space="preserve"> </w:t>
      </w:r>
      <w:r w:rsidRPr="00DF2B11">
        <w:rPr>
          <w:b w:val="0"/>
          <w:sz w:val="28"/>
          <w:szCs w:val="28"/>
        </w:rPr>
        <w:t>муниципальными унитарными предприятиями городского поселения город Давлеканово муниципального района Давлекановский район Республики Башкортостан</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Руководствуясь Гражданским кодексом Российской Федерации, федеральным законом от 26.07.2006 N 135-ФЗ "О защите конкуренции", федеральным законом от 06.10.2003 N 131-ФЗ "Об общих принципах организации местного самоуправления в Российской Федерации", федеральным законом от 14 ноября 2002 года N 161-ФЗ "О государственных и муниципальных унитарных предприятиях", в целях совершенствования правовой основы распоряжения муниципальной собственностью, Совет городского поселения город Давлеканово</w:t>
      </w:r>
      <w:r w:rsidR="00DF2B11">
        <w:rPr>
          <w:sz w:val="28"/>
          <w:szCs w:val="28"/>
        </w:rPr>
        <w:t xml:space="preserve"> </w:t>
      </w:r>
      <w:r w:rsidRPr="00DF2B11">
        <w:rPr>
          <w:sz w:val="28"/>
          <w:szCs w:val="28"/>
        </w:rPr>
        <w:t xml:space="preserve">муниципального района Давлекановский район Республики Башкортостан </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РЕШИЛ:</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 Утвердить Положение о порядке реализации муниципального имущества, закрепленного за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согласно приложению к настоящему решению.</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2. Настоящее решение подлежит опубликованию на официальном сайте Совета</w:t>
      </w:r>
      <w:r w:rsidR="00DF2B11">
        <w:rPr>
          <w:sz w:val="28"/>
          <w:szCs w:val="28"/>
        </w:rPr>
        <w:t xml:space="preserve"> </w:t>
      </w:r>
      <w:r w:rsidRPr="00DF2B11">
        <w:rPr>
          <w:sz w:val="28"/>
          <w:szCs w:val="28"/>
        </w:rPr>
        <w:t>городского поселения город Давлеканово муниципального района Давлекановский район Республики Башкортостан  в сети Интернет.</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 Настоящее решение вступает в силу со дня его опубликования на официальном сайте Совета городского поселения город Давлеканово муниципального района Давлекановский район Республики Башкортостан  в сети Интернет.  </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4. Контроль за исполнением настоящего решения возложить на постоянную комиссию </w:t>
      </w:r>
    </w:p>
    <w:p w:rsidR="00A26C04" w:rsidRDefault="00A26C04" w:rsidP="00F63A6E">
      <w:pPr>
        <w:pStyle w:val="formattext"/>
        <w:spacing w:before="0" w:beforeAutospacing="0" w:after="0" w:afterAutospacing="0"/>
        <w:jc w:val="both"/>
        <w:textAlignment w:val="baseline"/>
        <w:rPr>
          <w:sz w:val="28"/>
          <w:szCs w:val="28"/>
        </w:rPr>
      </w:pPr>
      <w:r w:rsidRPr="00DF2B11">
        <w:rPr>
          <w:sz w:val="28"/>
          <w:szCs w:val="28"/>
        </w:rPr>
        <w:br/>
      </w:r>
      <w:r w:rsidRPr="00DF2B11">
        <w:rPr>
          <w:sz w:val="28"/>
          <w:szCs w:val="28"/>
        </w:rPr>
        <w:br/>
        <w:t>Председатель</w:t>
      </w:r>
      <w:r w:rsidR="00F45050">
        <w:rPr>
          <w:sz w:val="28"/>
          <w:szCs w:val="28"/>
        </w:rPr>
        <w:t xml:space="preserve"> </w:t>
      </w:r>
      <w:r w:rsidRPr="00DF2B11">
        <w:rPr>
          <w:sz w:val="28"/>
          <w:szCs w:val="28"/>
        </w:rPr>
        <w:t xml:space="preserve">Совета </w:t>
      </w:r>
      <w:r w:rsidR="00310459">
        <w:rPr>
          <w:sz w:val="28"/>
          <w:szCs w:val="28"/>
        </w:rPr>
        <w:t xml:space="preserve">                                                          </w:t>
      </w:r>
      <w:proofErr w:type="spellStart"/>
      <w:r w:rsidR="00310459">
        <w:rPr>
          <w:sz w:val="28"/>
          <w:szCs w:val="28"/>
        </w:rPr>
        <w:t>Л.</w:t>
      </w:r>
      <w:r w:rsidR="00F63A6E">
        <w:rPr>
          <w:sz w:val="28"/>
          <w:szCs w:val="28"/>
        </w:rPr>
        <w:t>Ю.Афанасье</w:t>
      </w:r>
      <w:proofErr w:type="spellEnd"/>
    </w:p>
    <w:p w:rsidR="00F63A6E" w:rsidRDefault="00F63A6E" w:rsidP="00F63A6E">
      <w:pPr>
        <w:pStyle w:val="formattext"/>
        <w:spacing w:before="0" w:beforeAutospacing="0" w:after="0" w:afterAutospacing="0"/>
        <w:jc w:val="both"/>
        <w:textAlignment w:val="baseline"/>
        <w:rPr>
          <w:sz w:val="28"/>
          <w:szCs w:val="28"/>
        </w:rPr>
      </w:pPr>
    </w:p>
    <w:p w:rsidR="00F63A6E" w:rsidRDefault="00F63A6E" w:rsidP="00F63A6E">
      <w:pPr>
        <w:pStyle w:val="formattext"/>
        <w:spacing w:before="0" w:beforeAutospacing="0" w:after="0" w:afterAutospacing="0"/>
        <w:jc w:val="both"/>
        <w:textAlignment w:val="baseline"/>
        <w:rPr>
          <w:sz w:val="28"/>
          <w:szCs w:val="28"/>
        </w:rPr>
      </w:pPr>
    </w:p>
    <w:p w:rsidR="00F63A6E" w:rsidRPr="00F63A6E" w:rsidRDefault="00F63A6E" w:rsidP="00F63A6E">
      <w:pPr>
        <w:pStyle w:val="formattext"/>
        <w:spacing w:before="0" w:beforeAutospacing="0" w:after="0" w:afterAutospacing="0"/>
        <w:jc w:val="both"/>
        <w:textAlignment w:val="baseline"/>
        <w:rPr>
          <w:sz w:val="28"/>
          <w:szCs w:val="28"/>
        </w:rPr>
      </w:pPr>
      <w:bookmarkStart w:id="0" w:name="_GoBack"/>
      <w:bookmarkEnd w:id="0"/>
    </w:p>
    <w:p w:rsidR="00A26C04" w:rsidRDefault="00A26C04" w:rsidP="00A26C04">
      <w:pPr>
        <w:pStyle w:val="2"/>
        <w:spacing w:before="0" w:beforeAutospacing="0" w:after="0" w:afterAutospacing="0"/>
        <w:jc w:val="right"/>
        <w:textAlignment w:val="baseline"/>
        <w:rPr>
          <w:b w:val="0"/>
          <w:sz w:val="20"/>
          <w:szCs w:val="20"/>
        </w:rPr>
      </w:pPr>
      <w:r w:rsidRPr="00FE40D5">
        <w:rPr>
          <w:b w:val="0"/>
          <w:sz w:val="20"/>
          <w:szCs w:val="20"/>
        </w:rPr>
        <w:lastRenderedPageBreak/>
        <w:t>Приложение</w:t>
      </w:r>
      <w:r w:rsidRPr="00FE40D5">
        <w:rPr>
          <w:b w:val="0"/>
          <w:sz w:val="20"/>
          <w:szCs w:val="20"/>
        </w:rPr>
        <w:br/>
        <w:t>к решению Совета</w:t>
      </w:r>
      <w:r w:rsidRPr="00FE40D5">
        <w:rPr>
          <w:b w:val="0"/>
          <w:sz w:val="20"/>
          <w:szCs w:val="20"/>
        </w:rPr>
        <w:br/>
        <w:t xml:space="preserve">городского </w:t>
      </w:r>
      <w:r>
        <w:rPr>
          <w:b w:val="0"/>
          <w:sz w:val="20"/>
          <w:szCs w:val="20"/>
        </w:rPr>
        <w:t xml:space="preserve">поселения </w:t>
      </w:r>
    </w:p>
    <w:p w:rsidR="00A26C04" w:rsidRDefault="00A26C04" w:rsidP="00A26C04">
      <w:pPr>
        <w:pStyle w:val="2"/>
        <w:spacing w:before="0" w:beforeAutospacing="0" w:after="0" w:afterAutospacing="0"/>
        <w:jc w:val="right"/>
        <w:textAlignment w:val="baseline"/>
        <w:rPr>
          <w:b w:val="0"/>
          <w:sz w:val="20"/>
          <w:szCs w:val="20"/>
        </w:rPr>
      </w:pPr>
      <w:r>
        <w:rPr>
          <w:b w:val="0"/>
          <w:sz w:val="20"/>
          <w:szCs w:val="20"/>
        </w:rPr>
        <w:t xml:space="preserve">город </w:t>
      </w:r>
      <w:r w:rsidRPr="00FE40D5">
        <w:rPr>
          <w:b w:val="0"/>
          <w:sz w:val="20"/>
          <w:szCs w:val="20"/>
        </w:rPr>
        <w:t>Давлеканово</w:t>
      </w:r>
    </w:p>
    <w:p w:rsidR="00A26C04" w:rsidRDefault="00A26C04" w:rsidP="00A26C04">
      <w:pPr>
        <w:pStyle w:val="2"/>
        <w:spacing w:before="0" w:beforeAutospacing="0" w:after="0" w:afterAutospacing="0"/>
        <w:jc w:val="right"/>
        <w:textAlignment w:val="baseline"/>
        <w:rPr>
          <w:b w:val="0"/>
          <w:sz w:val="20"/>
          <w:szCs w:val="20"/>
        </w:rPr>
      </w:pPr>
      <w:r>
        <w:rPr>
          <w:b w:val="0"/>
          <w:sz w:val="20"/>
          <w:szCs w:val="20"/>
        </w:rPr>
        <w:t>муниципального района</w:t>
      </w:r>
    </w:p>
    <w:p w:rsidR="00A26C04" w:rsidRPr="00FE40D5" w:rsidRDefault="00A26C04" w:rsidP="00A26C04">
      <w:pPr>
        <w:pStyle w:val="2"/>
        <w:spacing w:before="0" w:beforeAutospacing="0" w:after="0" w:afterAutospacing="0"/>
        <w:jc w:val="right"/>
        <w:textAlignment w:val="baseline"/>
        <w:rPr>
          <w:bCs w:val="0"/>
          <w:sz w:val="20"/>
          <w:szCs w:val="20"/>
        </w:rPr>
      </w:pPr>
      <w:r>
        <w:rPr>
          <w:b w:val="0"/>
          <w:sz w:val="20"/>
          <w:szCs w:val="20"/>
        </w:rPr>
        <w:t>Давлекановский район</w:t>
      </w:r>
      <w:r w:rsidRPr="00FE40D5">
        <w:rPr>
          <w:b w:val="0"/>
          <w:sz w:val="20"/>
          <w:szCs w:val="20"/>
        </w:rPr>
        <w:br/>
        <w:t>Республики Башкортостан</w:t>
      </w:r>
      <w:r w:rsidRPr="00FE40D5">
        <w:rPr>
          <w:b w:val="0"/>
          <w:sz w:val="20"/>
          <w:szCs w:val="20"/>
        </w:rPr>
        <w:br/>
      </w:r>
    </w:p>
    <w:p w:rsidR="00A26C04" w:rsidRPr="00DF2B11" w:rsidRDefault="00A26C04" w:rsidP="00A26C04">
      <w:pPr>
        <w:pStyle w:val="headertext"/>
        <w:spacing w:before="0" w:beforeAutospacing="0" w:after="240" w:afterAutospacing="0"/>
        <w:jc w:val="center"/>
        <w:textAlignment w:val="baseline"/>
        <w:rPr>
          <w:bCs/>
          <w:sz w:val="28"/>
          <w:szCs w:val="28"/>
        </w:rPr>
      </w:pPr>
      <w:r w:rsidRPr="00FE40D5">
        <w:rPr>
          <w:bCs/>
          <w:sz w:val="20"/>
          <w:szCs w:val="20"/>
        </w:rPr>
        <w:br/>
      </w:r>
      <w:r w:rsidRPr="00DF2B11">
        <w:rPr>
          <w:bCs/>
          <w:sz w:val="28"/>
          <w:szCs w:val="28"/>
        </w:rPr>
        <w:t>Положение о порядке реализации муниципального имущества, закрепленного за муниципальными унитарными предприятиями городского поселения город Давлеканово муниципального района Давлекановский район Республики Башкортостан</w:t>
      </w:r>
    </w:p>
    <w:p w:rsidR="00A26C04" w:rsidRPr="00DF2B11" w:rsidRDefault="00A26C04" w:rsidP="00A26C04">
      <w:pPr>
        <w:pStyle w:val="3"/>
        <w:spacing w:before="0" w:beforeAutospacing="0" w:after="240" w:afterAutospacing="0"/>
        <w:jc w:val="center"/>
        <w:textAlignment w:val="baseline"/>
        <w:rPr>
          <w:b w:val="0"/>
          <w:sz w:val="28"/>
          <w:szCs w:val="28"/>
        </w:rPr>
      </w:pPr>
      <w:r w:rsidRPr="00DF2B11">
        <w:rPr>
          <w:b w:val="0"/>
          <w:sz w:val="28"/>
          <w:szCs w:val="28"/>
        </w:rPr>
        <w:t>I. ОБЩИЕ ПОЛОЖЕНИЯ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1.1. Настоящее Положение разработано в целях повышения эффективности управления муниципальной собственностью городского поселения город Давлеканово Республики Башкортостан и совершенствования правовой основы распоряжения объектами муниципальной собственности в соответствии с </w:t>
      </w:r>
      <w:hyperlink r:id="rId5" w:anchor="7D20K3" w:history="1">
        <w:r w:rsidRPr="00F45050">
          <w:rPr>
            <w:rStyle w:val="a3"/>
            <w:color w:val="auto"/>
            <w:sz w:val="28"/>
            <w:szCs w:val="28"/>
            <w:u w:val="none"/>
          </w:rPr>
          <w:t>Гражданским кодексом Российской Федерации</w:t>
        </w:r>
      </w:hyperlink>
      <w:r w:rsidRPr="00F45050">
        <w:rPr>
          <w:sz w:val="28"/>
          <w:szCs w:val="28"/>
        </w:rPr>
        <w:t>, </w:t>
      </w:r>
      <w:hyperlink r:id="rId6" w:history="1">
        <w:r w:rsidRPr="00F45050">
          <w:rPr>
            <w:rStyle w:val="a3"/>
            <w:color w:val="auto"/>
            <w:sz w:val="28"/>
            <w:szCs w:val="28"/>
            <w:u w:val="none"/>
          </w:rPr>
          <w:t>Бюджетным кодексом Российской Федерации</w:t>
        </w:r>
      </w:hyperlink>
      <w:r w:rsidRPr="00F45050">
        <w:rPr>
          <w:sz w:val="28"/>
          <w:szCs w:val="28"/>
        </w:rPr>
        <w:t>, </w:t>
      </w:r>
      <w:hyperlink r:id="rId7" w:history="1">
        <w:r w:rsidRPr="00F45050">
          <w:rPr>
            <w:rStyle w:val="a3"/>
            <w:color w:val="auto"/>
            <w:sz w:val="28"/>
            <w:szCs w:val="28"/>
            <w:u w:val="none"/>
          </w:rPr>
          <w:t>Федеральным законом "О государственных и муниципальных унитарных предприятиях"</w:t>
        </w:r>
      </w:hyperlink>
      <w:r w:rsidRPr="00F45050">
        <w:rPr>
          <w:sz w:val="28"/>
          <w:szCs w:val="28"/>
        </w:rPr>
        <w:t>,</w:t>
      </w:r>
      <w:r w:rsidRPr="00DF2B11">
        <w:rPr>
          <w:sz w:val="28"/>
          <w:szCs w:val="28"/>
        </w:rPr>
        <w:t xml:space="preserve"> Федеральным законом от 26.07.2006 N 135-ФЗ "О защите конкуренции".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1.2. Положение определяет порядок реализации муниципальными унитарными предприятиями городского поселения город Давлеканово Республики Башкортостан (далее - предприятие) недвижимого и движимого имущества, закрепленного за предприятиями на праве хозяйственного ведения.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1.3. Недвижимое имущество предприятий, указанное в пункте 1.2 настоящего Положения, реализуется путем проведения торгов в соответствии с настоящим Положением.</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1.4. Продавцом выступает муниципальное унитарное предприятие, в хозяйственном ведении которого находится недвижимое и движимое имущество. Средства, полученные от продажи имущества, остаются в распоряжении муниципального унитарного</w:t>
      </w:r>
      <w:r w:rsidR="00DF2B11">
        <w:rPr>
          <w:sz w:val="28"/>
          <w:szCs w:val="28"/>
        </w:rPr>
        <w:t xml:space="preserve"> </w:t>
      </w:r>
      <w:r w:rsidRPr="00DF2B11">
        <w:rPr>
          <w:sz w:val="28"/>
          <w:szCs w:val="28"/>
        </w:rPr>
        <w:t>предприятия.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1.5. Настоящее Положение не распространяется на случаи реализации имущества</w:t>
      </w:r>
      <w:r w:rsidR="00DF2B11">
        <w:rPr>
          <w:sz w:val="28"/>
          <w:szCs w:val="28"/>
        </w:rPr>
        <w:t xml:space="preserve"> </w:t>
      </w:r>
      <w:r w:rsidRPr="00DF2B11">
        <w:rPr>
          <w:sz w:val="28"/>
          <w:szCs w:val="28"/>
        </w:rPr>
        <w:t>муниципальных унитарных предприятий, в отношении которых арбитражным судом принято решение о введении внешнего управления или конкурсного производства, а также находящихся в стадии ликвидации.</w:t>
      </w:r>
      <w:r w:rsidRPr="00DF2B11">
        <w:rPr>
          <w:sz w:val="28"/>
          <w:szCs w:val="28"/>
        </w:rPr>
        <w:br/>
      </w:r>
    </w:p>
    <w:p w:rsidR="00A26C04" w:rsidRPr="00DF2B11" w:rsidRDefault="00A26C04" w:rsidP="00A26C04">
      <w:pPr>
        <w:pStyle w:val="3"/>
        <w:spacing w:before="0" w:beforeAutospacing="0" w:after="240" w:afterAutospacing="0"/>
        <w:jc w:val="center"/>
        <w:textAlignment w:val="baseline"/>
        <w:rPr>
          <w:sz w:val="28"/>
          <w:szCs w:val="28"/>
        </w:rPr>
      </w:pPr>
      <w:r w:rsidRPr="00DF2B11">
        <w:rPr>
          <w:sz w:val="28"/>
          <w:szCs w:val="28"/>
        </w:rPr>
        <w:br/>
        <w:t>II. ПОРЯДОК СОГЛАСОВАНИЯ РЕАЛИЗАЦИИ НЕДВИЖИМОГО ИМУЩЕСТВА</w:t>
      </w:r>
    </w:p>
    <w:p w:rsidR="00A26C04" w:rsidRPr="00DF2B11" w:rsidRDefault="00A26C04" w:rsidP="00A26C04">
      <w:pPr>
        <w:pStyle w:val="formattext"/>
        <w:spacing w:before="0" w:beforeAutospacing="0" w:after="0" w:afterAutospacing="0"/>
        <w:textAlignment w:val="baseline"/>
        <w:rPr>
          <w:sz w:val="28"/>
          <w:szCs w:val="28"/>
        </w:rPr>
      </w:pP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2.1.</w:t>
      </w:r>
      <w:r w:rsidR="00DF2B11">
        <w:rPr>
          <w:sz w:val="28"/>
          <w:szCs w:val="28"/>
        </w:rPr>
        <w:t xml:space="preserve"> </w:t>
      </w:r>
      <w:r w:rsidRPr="00DF2B11">
        <w:rPr>
          <w:sz w:val="28"/>
          <w:szCs w:val="28"/>
        </w:rPr>
        <w:t xml:space="preserve">Муниципальное унитарное предприятие направляет в Балансовую комиссию по оценке эффективности деятельности муниципальных унитарных предприятий городского поселения город Давлеканово муниципального района Давлекановский район Республики Башкортостан, утвержденную постановлением Администрации </w:t>
      </w:r>
      <w:r w:rsidRPr="00DF2B11">
        <w:rPr>
          <w:sz w:val="28"/>
          <w:szCs w:val="28"/>
        </w:rPr>
        <w:lastRenderedPageBreak/>
        <w:t xml:space="preserve">городского поселения город  Давлеканово Республики Башкортостан (далее – Балансовая комиссия), предложение о совершении сделки согласно </w:t>
      </w:r>
      <w:r w:rsidRPr="00F45050">
        <w:rPr>
          <w:sz w:val="28"/>
          <w:szCs w:val="28"/>
        </w:rPr>
        <w:t>Порядку согласования муниципальными унитарными предприятиями городского поселения город Давлеканово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 утвержденному решением Совета городского поселения город Давлеканово Республики Башкортостан.</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2.2. На основании решения, принятого Балансовой комиссией, Администрация городского поселения город Давлеканово</w:t>
      </w:r>
      <w:r w:rsidR="00DF2B11">
        <w:rPr>
          <w:sz w:val="28"/>
          <w:szCs w:val="28"/>
        </w:rPr>
        <w:t xml:space="preserve"> </w:t>
      </w:r>
      <w:r w:rsidRPr="00DF2B11">
        <w:rPr>
          <w:sz w:val="28"/>
          <w:szCs w:val="28"/>
        </w:rPr>
        <w:t>муниципального района Давлекановский район Республики Башкортостан (далее - Администрация) готовит постановление Администрации о разрешении совершения сделки по отчуждению муниципальным унитарным предприятием недвижимого, движимого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2.3. Основанием для совершения сделок по отчуждению муниципальным унитарным предприятием недвижимого и движимого имущества является соответствующее постановление Администрации.</w:t>
      </w:r>
    </w:p>
    <w:p w:rsidR="00A26C04" w:rsidRPr="00DF2B11" w:rsidRDefault="00A26C04" w:rsidP="00A26C04">
      <w:pPr>
        <w:pStyle w:val="formattext"/>
        <w:spacing w:before="0" w:beforeAutospacing="0" w:after="0" w:afterAutospacing="0"/>
        <w:ind w:firstLine="480"/>
        <w:jc w:val="both"/>
        <w:textAlignment w:val="baseline"/>
        <w:rPr>
          <w:sz w:val="28"/>
          <w:szCs w:val="28"/>
        </w:rPr>
      </w:pPr>
    </w:p>
    <w:p w:rsidR="00A26C04" w:rsidRPr="00DF2B11" w:rsidRDefault="00A26C04" w:rsidP="00A26C04">
      <w:pPr>
        <w:pStyle w:val="formattext"/>
        <w:spacing w:before="0" w:beforeAutospacing="0" w:after="0" w:afterAutospacing="0"/>
        <w:ind w:firstLine="480"/>
        <w:jc w:val="both"/>
        <w:textAlignment w:val="baseline"/>
        <w:rPr>
          <w:b/>
          <w:sz w:val="28"/>
          <w:szCs w:val="28"/>
        </w:rPr>
      </w:pPr>
      <w:r w:rsidRPr="00DF2B11">
        <w:rPr>
          <w:b/>
          <w:sz w:val="28"/>
          <w:szCs w:val="28"/>
        </w:rPr>
        <w:t>III. ПОРЯДОК ОРГАНИЗАЦИИ И ПРОВЕДЕНИЯ ТОРГОВ ПО ПРОДАЖЕ НЕДВИЖИМОГО ИМУЩЕСТВА</w:t>
      </w:r>
    </w:p>
    <w:p w:rsidR="00A26C04" w:rsidRPr="00DF2B11" w:rsidRDefault="00A26C04" w:rsidP="00A26C04">
      <w:pPr>
        <w:pStyle w:val="formattext"/>
        <w:spacing w:before="0" w:beforeAutospacing="0" w:after="0" w:afterAutospacing="0"/>
        <w:jc w:val="both"/>
        <w:textAlignment w:val="baseline"/>
        <w:rPr>
          <w:sz w:val="28"/>
          <w:szCs w:val="28"/>
        </w:rPr>
      </w:pP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 Сделки по продаже недвижимого и движимого имущества осуществляются путем продажи на торгах, проводимых в форме аукциона или конкурса (далее - торги) на основании постановления Администрации о разрешении совершения сделки по отчуждению предприятием недвижимого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3.2. Торги являются открытыми по составу участников. </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3.3. Продавцом недвижимого и движимого  имущества предприятия выступает муниципальное унитарное предприятие.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3.4. Организатором торгов выступает продавец (предприятие) либо действующая на основании договора с ним специализированная организация.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3.5. Организатор торгов определяет начальную цену предмета торгов, форму проведения торгов, устанавливает размер задатка, порядок внесения и возврата задатка, дату, время и место проведения торгов в соответствии с настоящим Положением.</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При проведении торгов в форме аукциона с открытой формой подачи предложений о цене организатор торгов дополнительно устанавливает величину повышения начальной цены предмета торгов ("шаг аукциона"), а при проведении торгов в форме конкурса - условия конкурса.</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Начальная цена предмета аукциона определяется на основании рыночной оценки, проведенной независимым оценщиком в соответствии с действующим законодательством об оценочной деятельности.</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Величина задатка устанавливается в размере 20 процентов начальной цены предмета торгов.</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"Шаг аукциона" устанавливается в размере 5 процентов от начальной цены предмета аукциона в фиксированной сумме и не изменяется в течение всего аукциона.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3.6. Организатор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lastRenderedPageBreak/>
        <w:t>а) определяет порядок приема заявок, место, дату и время начала и окончания приема заявок на участие в торгах (далее - заявка);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б) определяет место, дату рассмотрения заявок, проведения аукциона (далее - заявка);</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w:t>
      </w:r>
      <w:r w:rsidR="00DF2B11">
        <w:rPr>
          <w:sz w:val="28"/>
          <w:szCs w:val="28"/>
        </w:rPr>
        <w:t xml:space="preserve"> </w:t>
      </w:r>
      <w:r w:rsidRPr="00DF2B11">
        <w:rPr>
          <w:sz w:val="28"/>
          <w:szCs w:val="28"/>
        </w:rPr>
        <w:t xml:space="preserve">организует подготовку и размещение информационного сообщения о проведении торгов (или об отказе в их проведении), а также о результатах торгов на официальном сайте Российской Федерации в информационно-коммуникационной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информационно-коммуникационной сети Интернет), </w:t>
      </w:r>
      <w:r w:rsidRPr="00F45050">
        <w:rPr>
          <w:sz w:val="28"/>
          <w:szCs w:val="28"/>
        </w:rPr>
        <w:t>публикацию в печатном издани</w:t>
      </w:r>
      <w:r w:rsidRPr="00B527CB">
        <w:rPr>
          <w:sz w:val="28"/>
          <w:szCs w:val="28"/>
        </w:rPr>
        <w:t>и</w:t>
      </w:r>
      <w:r w:rsidR="00B527CB" w:rsidRPr="00B527CB">
        <w:rPr>
          <w:sz w:val="28"/>
          <w:szCs w:val="28"/>
        </w:rPr>
        <w:t>;</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г) по запросу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д) принимает заявки и документы от претендентов, а также предложения при проведении конкурса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закрытого по форме подачи предложений о цене;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е) обеспечивает хранение зарегистрированных заявок и прилагаемых к ним документов, а также конфиденциальность содержащихся в них сведений;</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ж) формирует действующую на период проведения торгов комиссию по проведению торгов (далее - комиссия) и утверждает ее персональный состав;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з) осуществляет организационное и техническое обеспечение деятельности комиссии;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и) совершает иные действия, связанные с организацией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3.7. Комиссия состоит из председателя, заместителя председателя, секретаря комиссии (являющихся членами комиссии) и других членов комиссии. </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Количество членов комиссии должно составлять 5 человек.</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за исполнением принятых комиссией решений.</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 отсутствие председателя комиссии его функции выполняет заместитель председателя комиссии.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3.8. Комиссия правомочна принимать решения, если на ее заседании присутствует не менее двух третей общего числа ее членов. Комиссия принимает решения путем открытого голосования. Каждый член комиссии имеет один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Член комиссии осуществляет свои полномочия лично. Полномочия члена комиссии не могут быть переданы другому лицу.</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Решения комиссии оформляются протоколами, которые подписываются всеми членами комиссии, принимавшими участие в заседании.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lastRenderedPageBreak/>
        <w:t>3.9. Комиссия выполняет следующие функции: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а) принимает решение по итогам рассмотрения заявок;</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б) рассматривает и оценивает конкурсные предложения участников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 определяет победителя торгов и подводит итоги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sz w:val="28"/>
          <w:szCs w:val="28"/>
        </w:rPr>
        <w:t>г) совершает иные действия, связанные с проведением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 xml:space="preserve">3.10. Информационное сообщение о проведении торгов размещается на официальном сайте в информационно-коммуникационной сети Интернет и </w:t>
      </w:r>
      <w:r w:rsidRPr="00F45050">
        <w:rPr>
          <w:sz w:val="28"/>
          <w:szCs w:val="28"/>
        </w:rPr>
        <w:t xml:space="preserve">публикуется в </w:t>
      </w:r>
      <w:r w:rsidR="00B527CB">
        <w:rPr>
          <w:sz w:val="28"/>
          <w:szCs w:val="28"/>
        </w:rPr>
        <w:t>печатном издании</w:t>
      </w:r>
      <w:r w:rsidRPr="00DF2B11">
        <w:rPr>
          <w:sz w:val="28"/>
          <w:szCs w:val="28"/>
        </w:rPr>
        <w:t xml:space="preserve"> не менее чем за 30 дней до даты проведения торгов и должно содержать следующие сведения: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а) об организаторе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б) о наименовании и реквизитах постановления Администрации о разрешении совершения сделки по отчуждению предприятием недвижимого и движимого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 о форме проведения торгов и подачи предложений о цене;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г) о месте, дате, времени определения участников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д) о месте, дате, времени проведения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е) о предмете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ж) о начальной цене предмета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з) о "шаге аукциона" (при проведении аукциона, открытого по форме подачи предложений о цене);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и) о форме заявки на участие в торгах, о порядке приема, об адресе места приема, о дате и о времени начала и окончания приема заявок на участие в торгах;</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к) об исчерпывающем  перечне документов, прилагаемых к заявке, и требования к их оформлению;</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л) о размере задатка, о порядке и сроках его внесения и возврата, о реквизитах счета для перечисления задатка;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м) об условиях конкурса (при проведении конкурса);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н) срок заключения договора купли-продажи такого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о) порядок ознакомления покупателей с иной информацией, условиями договора купли-продажи такого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р) иные сведения (по решению организатора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с) размер и порядок выплаты вознаграждения юридическому лицу, которое в соответствии с пунктом 3.4. настоящего Порядка осуществляет функции продавца муниципального имущества и (или) которому решениями Администрации поручено организовать от имени собственника продажу приватизируемого муниципального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lastRenderedPageBreak/>
        <w:t xml:space="preserve">3.11. Организатор торгов вправе принять решение об отказе от проведения торгов не позднее чем за 3 дня до назначенной даты проведения торгов в форме аукциона или не позднее чем за 20 дней до даты проведения торгов в форме конкурса. Информационное сообщение об отказе в проведении торгов размещается на официальном сайте в информационно-коммуникационной сети Интернет, печатном </w:t>
      </w:r>
      <w:r w:rsidRPr="00B527CB">
        <w:rPr>
          <w:sz w:val="28"/>
          <w:szCs w:val="28"/>
        </w:rPr>
        <w:t>издании н</w:t>
      </w:r>
      <w:r w:rsidRPr="00DF2B11">
        <w:rPr>
          <w:sz w:val="28"/>
          <w:szCs w:val="28"/>
        </w:rPr>
        <w:t>е позднее дня, следующего за днем принятия решения об отказе в проведении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3.12. Для участия в торгах претендент представляет организатору торгов (лично или через своего представителя) в установленный в информационном сообщении о проведении торгов срок заявку по форме, утверждаемой организатором торгов, с указанием реквизитов счета для возврата задатка, документы, подтверждающие внесение задатка, и иные документы в соответствии с перечнем, опубликованным в информационном сообщении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Один претендент имеет право подать только одну заявку на участие в торгах.</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оформленная в установленном порядке.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Юридическое лицо дополнительно прилагает к заявке заверенную копию</w:t>
      </w:r>
      <w:r w:rsidR="00B0134A">
        <w:rPr>
          <w:sz w:val="28"/>
          <w:szCs w:val="28"/>
        </w:rPr>
        <w:t xml:space="preserve"> </w:t>
      </w:r>
      <w:r w:rsidRPr="00DF2B11">
        <w:rPr>
          <w:sz w:val="28"/>
          <w:szCs w:val="28"/>
        </w:rPr>
        <w:t>устава, свидетельства о государственной регистрации юридического лица и о постановке на учет в налоговом органе,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3.13.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3.14.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Продавец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3.15. Для участия в торгах претендент вносит задаток на указанный в информационном сообщении о проведении торгов счет продавца. Документом, подтверждающим поступление задатка на счет продавца, является выписка со счета продавца.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3.16. В указанный в информационном сообщении день определения участников торгов комиссия рассматривает заявки и документы претендентов, устанавливает факт </w:t>
      </w:r>
      <w:r w:rsidRPr="00DF2B11">
        <w:rPr>
          <w:sz w:val="28"/>
          <w:szCs w:val="28"/>
        </w:rPr>
        <w:lastRenderedPageBreak/>
        <w:t>поступления от претендентов задатков.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527CB"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3.17. Претендент не допускается к участию в торгах по следующим основаниям:</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а) представлены не все документы в соответствии с перечнем, указанным в информационном сообщении (за исключением предложений о цене), оформление указанных документов не соответствует законодательству Российской Федерации или содержат недостоверные сведения;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б) заявка подана лицом, не уполномоченным претендентом на осуществление таких действий;</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 не подтверждено поступление в установленный срок задатка на счет, указанный в информационном сообщении о проведении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3.18. Продавец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3.19.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3.20. Претендент приобретает статус участника торгов с момента оформления комиссией протокола о признании претендентов участниками торгов. Протокол рассмотрения заявок размещается на официальном сайте для проведения торгов в сети Интернет. </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3.21. При проведении конкурса предложение представляется:</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а) претендентом в день подачи заявки или в любой день до дня окончания срока приема заявок;</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б) участником торгов непосредственно в день проведения торгов, но до начала рассмотрения предложений.</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3.21.1. В случае если:</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б) участник торгов отзовет принятую организатором торгов заявку, предложение считается не поданным.</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3.21.2. Отказ претенденту в приеме заявки на участие в торгах лишает его права представить предложение.</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3.22. Торги проводятся в указанном в информационном сообщении о проведении торгов месте, в соответствующие день и час.</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lastRenderedPageBreak/>
        <w:t>3.25. Результаты торгов оформляются протоколом, который подписывается членами комиссии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 организатору торгов. В протоколе указываются:</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а) наименование торгов, сведения об организаторе торгов, время, дата, место проведения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б) предмет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в) состав комиссии;</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г) предложения участников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д) начальная цена предмета торгов, «шаг аукциона», размер внесенного задатка;</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е) окончательная цена предмета торгов, предложенная победителем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ж) имя (наименование) победителя (реквизиты юридического лица или паспортные данные гражданина);</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з) реквизиты постановления Администрации о разрешении совершения сделки по отчуждению предприятием недвижимого и движимого имущества;</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 xml:space="preserve">и) дату, место опубликования информационного сообщения о проведении торгов. </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3.26. Протокол о результатах торгов является основанием для заключения с победителем торгов договора купли-продажи объекта</w:t>
      </w:r>
      <w:r w:rsidR="00F45050">
        <w:rPr>
          <w:sz w:val="28"/>
          <w:szCs w:val="28"/>
        </w:rPr>
        <w:t>.</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Договор подлежит заключению с победителем торгов по истечении10 дней со дня подписания протокола.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Сроки и порядок оплаты имущества устанавливаются договором купли-продажи объекта муниципального </w:t>
      </w:r>
      <w:r w:rsidRPr="00F45050">
        <w:rPr>
          <w:sz w:val="28"/>
          <w:szCs w:val="28"/>
        </w:rPr>
        <w:t xml:space="preserve">недвижимого </w:t>
      </w:r>
      <w:r w:rsidRPr="00DF2B11">
        <w:rPr>
          <w:sz w:val="28"/>
          <w:szCs w:val="28"/>
        </w:rPr>
        <w:t xml:space="preserve">и движимого имущества. Оплата приобретаемого покупателем муниципального имущества производиться единовременно в течение 10 рабочих дней с момента подписания договора купли-продажи. </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Право собственности на приобретаемое муниципальное имущество переходит к покупателю в установленном порядке после полной его оплаты.</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3.27. Внесенный победителем торгов задаток засчитывается в оплату приобретаемого в собственность муниципального имущества. Продавец обязан в течение 3 банковских дней со дня подписания протокола о результатах торгов возвратить суммы задатков остальным участникам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3.28. Информационное сообщение о результатах торгов размещается на официальном сайте в информационно-коммуникационной сети Интернет в течение 10 дней со дня заключения договора купли-продажи. Информационное сообщение включает в себя:</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а) наименование и реквизиты постановления Администрации о разрешении совершения сделки по отчуждению предприятием недвижимого имущества;</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б) форму торгов и подачи предложений о цене;</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в) наименование организатора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lastRenderedPageBreak/>
        <w:t>г) предмет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д) цену сделки;</w:t>
      </w:r>
    </w:p>
    <w:p w:rsidR="00A26C04" w:rsidRPr="00DF2B11" w:rsidRDefault="00A26C04" w:rsidP="00B527CB">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е) имя (наименование) победителя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3.29. Торги признаются несостоявшимися в следующих случаях:</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а) в торгах участвовало менее 2 участников;</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б) ни один из участников торгов при проведении аукциона, открытого по форме подачи предложений о цене, после троекратного объявления начальной цены не поднял карточку;</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в) ни один из участников торгов при проведении конкурса в соответствии с решением организатора торгов не был признан победителем;</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г) победитель торгов уклонился от подписания протокола о результатах торгов, заключения договора купли-продажи объекта недвижимости.</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 xml:space="preserve">3.30. При признании торгов несостоявшимися продавец обязан в течение 3 банковских дней со дня подписания протокола о результатах торгов возвратить внесенный участниками торгов задаток. В случае, предусмотренном подпунктом "г" пункта </w:t>
      </w:r>
      <w:r w:rsidRPr="00F45050">
        <w:rPr>
          <w:sz w:val="28"/>
          <w:szCs w:val="28"/>
        </w:rPr>
        <w:t>3.29</w:t>
      </w:r>
      <w:r w:rsidRPr="00DF2B11">
        <w:rPr>
          <w:color w:val="444444"/>
          <w:sz w:val="28"/>
          <w:szCs w:val="28"/>
        </w:rPr>
        <w:t xml:space="preserve"> настоящего Положения, внесенный победителем торгов задаток ему не возвращается.</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 xml:space="preserve">3.30.1. В случае, если торги признаны несостоявшимися по причине, указанной в подпункте "а" пункта 3.29 настоящего Положения, единственный участник торгов в течение 5 рабочих дней со дня подписания протокола о результатах торгов вправе заключить договор купли-продажи объекта </w:t>
      </w:r>
      <w:r w:rsidRPr="00F45050">
        <w:rPr>
          <w:sz w:val="28"/>
          <w:szCs w:val="28"/>
        </w:rPr>
        <w:t>с</w:t>
      </w:r>
      <w:r w:rsidRPr="00DF2B11">
        <w:rPr>
          <w:color w:val="444444"/>
          <w:sz w:val="28"/>
          <w:szCs w:val="28"/>
        </w:rPr>
        <w:t xml:space="preserve"> продавцом по цене, которая была предложена единственным участником торгов, но по цене не менее начальной (минимальной) цены предмета торгов, указанной в информационном</w:t>
      </w:r>
      <w:r w:rsidR="00E7150C">
        <w:rPr>
          <w:color w:val="444444"/>
          <w:sz w:val="28"/>
          <w:szCs w:val="28"/>
        </w:rPr>
        <w:t xml:space="preserve"> </w:t>
      </w:r>
      <w:r w:rsidRPr="00DF2B11">
        <w:rPr>
          <w:color w:val="444444"/>
          <w:sz w:val="28"/>
          <w:szCs w:val="28"/>
        </w:rPr>
        <w:t>сообщении о проведении торгов.</w:t>
      </w:r>
    </w:p>
    <w:p w:rsidR="00A26C04" w:rsidRPr="00DF2B11" w:rsidRDefault="00A26C04" w:rsidP="00E7150C">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3.31. Организатор торгов, в случае признания торгов несостоявшимися, либо если не был заключен договор купли-продажи с единственным участником торгов, по причине его уклонения, вправе объявить о повторном проведении торгов либо продать имущество путем заключения прямого договора купли-продажи на основание независимой оценки стоимости имущества. При этом могут быть изменены их условия.</w:t>
      </w:r>
      <w:r w:rsidRPr="00DF2B11">
        <w:rPr>
          <w:color w:val="444444"/>
          <w:sz w:val="28"/>
          <w:szCs w:val="28"/>
        </w:rPr>
        <w:br/>
      </w:r>
    </w:p>
    <w:p w:rsidR="00A26C04" w:rsidRPr="00DF2B11" w:rsidRDefault="00A26C04" w:rsidP="00A26C04">
      <w:pPr>
        <w:spacing w:line="240" w:lineRule="auto"/>
        <w:rPr>
          <w:rFonts w:ascii="Times New Roman" w:hAnsi="Times New Roman" w:cs="Times New Roman"/>
          <w:sz w:val="28"/>
          <w:szCs w:val="28"/>
        </w:rPr>
      </w:pPr>
    </w:p>
    <w:p w:rsidR="00061A34" w:rsidRPr="00DF2B11" w:rsidRDefault="00061A34">
      <w:pPr>
        <w:rPr>
          <w:sz w:val="28"/>
          <w:szCs w:val="28"/>
        </w:rPr>
      </w:pPr>
    </w:p>
    <w:sectPr w:rsidR="00061A34" w:rsidRPr="00DF2B11" w:rsidSect="00EA184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4"/>
    <w:rsid w:val="00061A34"/>
    <w:rsid w:val="00096D4F"/>
    <w:rsid w:val="00310459"/>
    <w:rsid w:val="00387A2A"/>
    <w:rsid w:val="00A26C04"/>
    <w:rsid w:val="00B0134A"/>
    <w:rsid w:val="00B527CB"/>
    <w:rsid w:val="00CD150D"/>
    <w:rsid w:val="00CF1CCD"/>
    <w:rsid w:val="00DF2B11"/>
    <w:rsid w:val="00DF68C3"/>
    <w:rsid w:val="00E7150C"/>
    <w:rsid w:val="00F45050"/>
    <w:rsid w:val="00F6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9115"/>
  <w15:docId w15:val="{612E6135-1305-462F-AB8A-83AC11FB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50D"/>
  </w:style>
  <w:style w:type="paragraph" w:styleId="2">
    <w:name w:val="heading 2"/>
    <w:basedOn w:val="a"/>
    <w:link w:val="20"/>
    <w:uiPriority w:val="9"/>
    <w:qFormat/>
    <w:rsid w:val="00A26C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6C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6C0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26C04"/>
    <w:rPr>
      <w:rFonts w:ascii="Times New Roman" w:eastAsia="Times New Roman" w:hAnsi="Times New Roman" w:cs="Times New Roman"/>
      <w:b/>
      <w:bCs/>
      <w:sz w:val="27"/>
      <w:szCs w:val="27"/>
    </w:rPr>
  </w:style>
  <w:style w:type="paragraph" w:customStyle="1" w:styleId="formattext">
    <w:name w:val="formattext"/>
    <w:basedOn w:val="a"/>
    <w:rsid w:val="00A26C0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26C04"/>
    <w:rPr>
      <w:color w:val="0000FF"/>
      <w:u w:val="single"/>
    </w:rPr>
  </w:style>
  <w:style w:type="paragraph" w:customStyle="1" w:styleId="headertext">
    <w:name w:val="headertext"/>
    <w:basedOn w:val="a"/>
    <w:rsid w:val="00A26C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104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0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18340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14433" TargetMode="External"/><Relationship Id="rId5" Type="http://schemas.openxmlformats.org/officeDocument/2006/relationships/hyperlink" Target="https://docs.cntd.ru/document/902769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2022-04-22T09:04:00Z</cp:lastPrinted>
  <dcterms:created xsi:type="dcterms:W3CDTF">2022-04-28T10:03:00Z</dcterms:created>
  <dcterms:modified xsi:type="dcterms:W3CDTF">2022-04-28T10:03:00Z</dcterms:modified>
</cp:coreProperties>
</file>