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9" w:rsidRDefault="001B54E9"/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7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447D4" w:rsidRPr="00EC6E19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6E19"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C6E19"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C6E19"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C6E19" w:rsidRPr="00EC6E19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648" w:rsidRDefault="00051648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1447D4" w:rsidRPr="00990CF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447D4" w:rsidRPr="00990CFF">
        <w:rPr>
          <w:rFonts w:ascii="Times New Roman" w:hAnsi="Times New Roman" w:cs="Times New Roman"/>
          <w:sz w:val="28"/>
          <w:szCs w:val="28"/>
        </w:rPr>
        <w:t xml:space="preserve"> 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Раевский сельсовет муниципального района Давлекановский район </w:t>
      </w:r>
    </w:p>
    <w:p w:rsidR="005F6F99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99" w:rsidRPr="00990CFF" w:rsidRDefault="005F6F99" w:rsidP="00FB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CFF"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990CFF">
        <w:rPr>
          <w:rFonts w:ascii="Times New Roman" w:hAnsi="Times New Roman" w:cs="Times New Roman"/>
          <w:sz w:val="28"/>
          <w:szCs w:val="28"/>
        </w:rPr>
        <w:t>4 распоряжения Правительства Респуб</w:t>
      </w:r>
      <w:r w:rsidR="00FB50FA" w:rsidRPr="00990CFF">
        <w:rPr>
          <w:rFonts w:ascii="Times New Roman" w:hAnsi="Times New Roman" w:cs="Times New Roman"/>
          <w:sz w:val="28"/>
          <w:szCs w:val="28"/>
        </w:rPr>
        <w:t>лики Башкортостан от 17 мая 2021</w:t>
      </w:r>
      <w:r w:rsidRPr="00990CFF">
        <w:rPr>
          <w:rFonts w:ascii="Times New Roman" w:hAnsi="Times New Roman" w:cs="Times New Roman"/>
          <w:sz w:val="28"/>
          <w:szCs w:val="28"/>
        </w:rPr>
        <w:t xml:space="preserve"> года № 389-р, а также создания благоприятных условий по реализации продукции 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хозяйств, </w:t>
      </w:r>
      <w:r w:rsidRPr="00990CFF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занимающихся садоводством, огородничеством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, осуществляющих заготовку пищевых лесных ресурсов, Администрация </w:t>
      </w:r>
      <w:r w:rsidR="001447D4">
        <w:rPr>
          <w:rFonts w:ascii="Times New Roman" w:hAnsi="Times New Roman"/>
          <w:sz w:val="28"/>
          <w:szCs w:val="28"/>
        </w:rPr>
        <w:t>сельского поселения Раевский сельсовет муниципального района Давлекановский район</w:t>
      </w:r>
      <w:r w:rsidR="001447D4" w:rsidRPr="00990CFF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1447D4" w:rsidRPr="001447D4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FB50FA" w:rsidRPr="00990C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0CFF" w:rsidRPr="00990CFF" w:rsidRDefault="005F6F99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 xml:space="preserve">Определить дислокацию </w:t>
      </w:r>
      <w:r w:rsidR="00FB50FA" w:rsidRPr="00990CFF">
        <w:rPr>
          <w:rFonts w:ascii="Times New Roman" w:hAnsi="Times New Roman" w:cs="Times New Roman"/>
          <w:sz w:val="28"/>
          <w:szCs w:val="28"/>
        </w:rPr>
        <w:t>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 w:rsidRPr="00990CFF">
        <w:rPr>
          <w:rFonts w:ascii="Times New Roman" w:hAnsi="Times New Roman" w:cs="Times New Roman"/>
          <w:sz w:val="28"/>
          <w:szCs w:val="28"/>
        </w:rPr>
        <w:t xml:space="preserve"> (</w:t>
      </w:r>
      <w:r w:rsidR="00FB50FA" w:rsidRPr="00990CFF">
        <w:rPr>
          <w:rFonts w:ascii="Times New Roman" w:hAnsi="Times New Roman" w:cs="Times New Roman"/>
          <w:sz w:val="28"/>
          <w:szCs w:val="28"/>
        </w:rPr>
        <w:t>д</w:t>
      </w:r>
      <w:r w:rsidRPr="00990CFF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90CFF" w:rsidRPr="00990CFF">
        <w:rPr>
          <w:rFonts w:ascii="Times New Roman" w:hAnsi="Times New Roman" w:cs="Times New Roman"/>
          <w:sz w:val="28"/>
          <w:szCs w:val="28"/>
        </w:rPr>
        <w:t xml:space="preserve">уличной </w:t>
      </w:r>
      <w:r w:rsidR="00FB50FA" w:rsidRPr="00990CFF">
        <w:rPr>
          <w:rFonts w:ascii="Times New Roman" w:hAnsi="Times New Roman" w:cs="Times New Roman"/>
          <w:sz w:val="28"/>
          <w:szCs w:val="28"/>
        </w:rPr>
        <w:t>торговли</w:t>
      </w:r>
      <w:r w:rsidRPr="00990CFF">
        <w:rPr>
          <w:rFonts w:ascii="Times New Roman" w:hAnsi="Times New Roman" w:cs="Times New Roman"/>
          <w:sz w:val="28"/>
          <w:szCs w:val="28"/>
        </w:rPr>
        <w:t>), согласно приложению.</w:t>
      </w:r>
    </w:p>
    <w:p w:rsidR="00990CFF" w:rsidRPr="00990CFF" w:rsidRDefault="00990CFF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>Утвердить</w:t>
      </w:r>
      <w:r w:rsidRPr="00990CFF">
        <w:rPr>
          <w:rFonts w:ascii="Times New Roman" w:hAnsi="Times New Roman"/>
          <w:sz w:val="28"/>
          <w:szCs w:val="28"/>
        </w:rPr>
        <w:t xml:space="preserve"> регламент</w:t>
      </w:r>
      <w:r w:rsidRPr="00990CFF">
        <w:rPr>
          <w:rFonts w:ascii="Times New Roman" w:hAnsi="Times New Roman" w:cs="Times New Roman"/>
          <w:sz w:val="28"/>
          <w:szCs w:val="28"/>
        </w:rPr>
        <w:t xml:space="preserve"> </w:t>
      </w:r>
      <w:r w:rsidRPr="00990CFF">
        <w:rPr>
          <w:rFonts w:ascii="Times New Roman" w:hAnsi="Times New Roman"/>
          <w:sz w:val="28"/>
          <w:szCs w:val="28"/>
        </w:rPr>
        <w:t xml:space="preserve">по обустройству мест уличной торговли на территории  </w:t>
      </w:r>
      <w:r w:rsidR="00427846">
        <w:rPr>
          <w:rFonts w:ascii="Times New Roman" w:hAnsi="Times New Roman"/>
          <w:sz w:val="28"/>
          <w:szCs w:val="28"/>
        </w:rPr>
        <w:t>сельского поселения Раевский сельсовет муниципального 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Республики Башкортостан (приложение №2). </w:t>
      </w:r>
    </w:p>
    <w:p w:rsidR="001447D4" w:rsidRPr="001447D4" w:rsidRDefault="001447D4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89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66635" w:rsidRPr="00990CFF" w:rsidRDefault="002665F6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CF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278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65F6" w:rsidRDefault="002665F6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635" w:rsidRDefault="00E66635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7D4" w:rsidRDefault="001447D4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635" w:rsidRDefault="001447D4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427846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7846" w:rsidRDefault="0042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35" w:rsidRDefault="00E66635" w:rsidP="00427846">
      <w:pPr>
        <w:pStyle w:val="a3"/>
        <w:spacing w:after="0" w:line="240" w:lineRule="auto"/>
        <w:ind w:left="360" w:firstLine="5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7CF8">
        <w:rPr>
          <w:rFonts w:ascii="Times New Roman" w:hAnsi="Times New Roman" w:cs="Times New Roman"/>
          <w:sz w:val="28"/>
          <w:szCs w:val="28"/>
        </w:rPr>
        <w:t>№1</w:t>
      </w:r>
    </w:p>
    <w:p w:rsidR="00E66635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F3A">
        <w:rPr>
          <w:rFonts w:ascii="Times New Roman" w:hAnsi="Times New Roman" w:cs="Times New Roman"/>
          <w:sz w:val="28"/>
          <w:szCs w:val="28"/>
        </w:rPr>
        <w:t>к</w:t>
      </w:r>
      <w:r w:rsidR="00E6663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27846" w:rsidRDefault="00817CF8" w:rsidP="00427846">
      <w:pPr>
        <w:pStyle w:val="a3"/>
        <w:spacing w:after="0" w:line="240" w:lineRule="auto"/>
        <w:ind w:left="360" w:firstLine="38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7846">
        <w:rPr>
          <w:rFonts w:ascii="Times New Roman" w:hAnsi="Times New Roman"/>
          <w:sz w:val="28"/>
          <w:szCs w:val="28"/>
        </w:rPr>
        <w:t xml:space="preserve">сельского поселения Раевский </w:t>
      </w:r>
    </w:p>
    <w:p w:rsidR="00427846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</w:t>
      </w:r>
    </w:p>
    <w:p w:rsidR="00E66635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6635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E66635">
        <w:rPr>
          <w:rFonts w:ascii="Times New Roman" w:hAnsi="Times New Roman" w:cs="Times New Roman"/>
          <w:sz w:val="28"/>
          <w:szCs w:val="28"/>
        </w:rPr>
        <w:t>т «</w:t>
      </w:r>
      <w:r w:rsidR="00EC6E19">
        <w:rPr>
          <w:rFonts w:ascii="Times New Roman" w:hAnsi="Times New Roman" w:cs="Times New Roman"/>
          <w:sz w:val="28"/>
          <w:szCs w:val="28"/>
        </w:rPr>
        <w:t>17</w:t>
      </w:r>
      <w:r w:rsidR="00E66635">
        <w:rPr>
          <w:rFonts w:ascii="Times New Roman" w:hAnsi="Times New Roman" w:cs="Times New Roman"/>
          <w:sz w:val="28"/>
          <w:szCs w:val="28"/>
        </w:rPr>
        <w:t>»</w:t>
      </w:r>
      <w:r w:rsidR="00EC6E1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6635">
        <w:rPr>
          <w:rFonts w:ascii="Times New Roman" w:hAnsi="Times New Roman" w:cs="Times New Roman"/>
          <w:sz w:val="28"/>
          <w:szCs w:val="28"/>
        </w:rPr>
        <w:t>2022г. №</w:t>
      </w:r>
      <w:r w:rsidR="00EC6E19">
        <w:rPr>
          <w:rFonts w:ascii="Times New Roman" w:hAnsi="Times New Roman" w:cs="Times New Roman"/>
          <w:sz w:val="28"/>
          <w:szCs w:val="28"/>
        </w:rPr>
        <w:t xml:space="preserve"> 61</w:t>
      </w:r>
      <w:r w:rsidR="00E6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427846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C60D68">
        <w:rPr>
          <w:rFonts w:ascii="Times New Roman" w:hAnsi="Times New Roman" w:cs="Times New Roman"/>
          <w:sz w:val="28"/>
          <w:szCs w:val="28"/>
        </w:rPr>
        <w:t>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Раевский сельсовет муниципального района Давлекановский район Республики Башкортостан</w:t>
      </w:r>
    </w:p>
    <w:p w:rsidR="00C60D68" w:rsidRDefault="00C60D68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60D68" w:rsidRDefault="00C60D68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252"/>
        <w:gridCol w:w="4502"/>
      </w:tblGrid>
      <w:tr w:rsidR="00E66635" w:rsidTr="00E66635">
        <w:tc>
          <w:tcPr>
            <w:tcW w:w="741" w:type="dxa"/>
          </w:tcPr>
          <w:p w:rsidR="00E66635" w:rsidRDefault="00E66635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66635" w:rsidRDefault="00E66635" w:rsidP="00C60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 w:rsidR="00C60D68">
              <w:rPr>
                <w:rFonts w:ascii="Times New Roman" w:hAnsi="Times New Roman" w:cs="Times New Roman"/>
                <w:sz w:val="28"/>
                <w:szCs w:val="28"/>
              </w:rPr>
              <w:t>е (адресный ориентир)</w:t>
            </w:r>
          </w:p>
        </w:tc>
        <w:tc>
          <w:tcPr>
            <w:tcW w:w="4502" w:type="dxa"/>
          </w:tcPr>
          <w:p w:rsidR="00E66635" w:rsidRDefault="00E66635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</w:tc>
      </w:tr>
      <w:tr w:rsidR="00E66635" w:rsidTr="00E66635">
        <w:tc>
          <w:tcPr>
            <w:tcW w:w="741" w:type="dxa"/>
          </w:tcPr>
          <w:p w:rsidR="00E66635" w:rsidRDefault="0042784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66635" w:rsidRDefault="0042784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Раево, ул. И.Каримова, 1 А</w:t>
            </w:r>
          </w:p>
        </w:tc>
        <w:tc>
          <w:tcPr>
            <w:tcW w:w="4502" w:type="dxa"/>
          </w:tcPr>
          <w:p w:rsidR="00E66635" w:rsidRDefault="00CF3AA1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F3A" w:rsidTr="00E66635">
        <w:tc>
          <w:tcPr>
            <w:tcW w:w="741" w:type="dxa"/>
          </w:tcPr>
          <w:p w:rsidR="00E25F3A" w:rsidRDefault="0042784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25F3A" w:rsidRDefault="0042784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Аюханово, ул. Баязита Дима, 39</w:t>
            </w:r>
          </w:p>
        </w:tc>
        <w:tc>
          <w:tcPr>
            <w:tcW w:w="4502" w:type="dxa"/>
          </w:tcPr>
          <w:p w:rsidR="00E25F3A" w:rsidRDefault="00CF3AA1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F3A" w:rsidTr="00E66635">
        <w:tc>
          <w:tcPr>
            <w:tcW w:w="741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A" w:rsidTr="00E66635">
        <w:tc>
          <w:tcPr>
            <w:tcW w:w="741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A" w:rsidTr="00E66635">
        <w:tc>
          <w:tcPr>
            <w:tcW w:w="741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A" w:rsidTr="00E66635">
        <w:tc>
          <w:tcPr>
            <w:tcW w:w="741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3A" w:rsidTr="00E66635">
        <w:tc>
          <w:tcPr>
            <w:tcW w:w="741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5F3A" w:rsidRDefault="00E25F3A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635" w:rsidRDefault="00E66635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7846" w:rsidRDefault="00427846" w:rsidP="00427846">
      <w:pPr>
        <w:pStyle w:val="a3"/>
        <w:spacing w:after="0" w:line="240" w:lineRule="auto"/>
        <w:ind w:left="1063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7846" w:rsidRDefault="00427846" w:rsidP="00427846">
      <w:pPr>
        <w:pStyle w:val="a3"/>
        <w:spacing w:after="0" w:line="240" w:lineRule="auto"/>
        <w:ind w:left="360" w:firstLine="38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 Раевский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 w:rsidRPr="00990CF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C6E1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E19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2022г.</w:t>
      </w:r>
      <w:r w:rsidR="001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6E19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РЕГЛАМЕНТ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по обустройству мест уличной торговли на территории </w:t>
      </w:r>
      <w:r w:rsidR="00EC6E19">
        <w:rPr>
          <w:rFonts w:ascii="Times New Roman" w:hAnsi="Times New Roman"/>
          <w:b w:val="0"/>
          <w:sz w:val="28"/>
          <w:szCs w:val="28"/>
        </w:rPr>
        <w:t xml:space="preserve">сельского поселения Раевский сельсовет муниципального района Давлекановский район </w:t>
      </w:r>
      <w:r w:rsidRPr="00817CF8">
        <w:rPr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817CF8" w:rsidRPr="00817CF8" w:rsidRDefault="00817CF8" w:rsidP="00817CF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4E5128" w:rsidRDefault="00817CF8" w:rsidP="004E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7CF8">
        <w:rPr>
          <w:rFonts w:ascii="Times New Roman" w:hAnsi="Times New Roman" w:cs="Times New Roman"/>
          <w:sz w:val="28"/>
          <w:szCs w:val="28"/>
        </w:rPr>
        <w:t>Настоящий регламент разработан в рамках реализации распоряжения Правительства Республики Башкортостан от 17 мая 2021</w:t>
      </w:r>
      <w:r w:rsidR="00C637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7CF8">
        <w:rPr>
          <w:rFonts w:ascii="Times New Roman" w:hAnsi="Times New Roman" w:cs="Times New Roman"/>
          <w:sz w:val="28"/>
          <w:szCs w:val="28"/>
        </w:rPr>
        <w:t xml:space="preserve"> № 389-р</w:t>
      </w:r>
      <w:r w:rsidRPr="00817CF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17CF8">
        <w:rPr>
          <w:rFonts w:ascii="Times New Roman" w:hAnsi="Times New Roman" w:cs="Times New Roman"/>
          <w:sz w:val="28"/>
          <w:szCs w:val="28"/>
        </w:rPr>
        <w:t>в части установления для крестьянских (фермерских) хозяйств, а также граждан, ведущих личное подсобное хозяйство, занимающихся садоводством, огородничеством, осуществляющих заготовку пищевых лесных ресурсов, возможности</w:t>
      </w:r>
      <w:r w:rsidR="004E5128">
        <w:rPr>
          <w:rFonts w:ascii="Times New Roman" w:hAnsi="Times New Roman" w:cs="Times New Roman"/>
          <w:sz w:val="28"/>
          <w:szCs w:val="28"/>
        </w:rPr>
        <w:t xml:space="preserve"> реализации продукции </w:t>
      </w:r>
      <w:r w:rsidRPr="00817CF8">
        <w:rPr>
          <w:rFonts w:ascii="Times New Roman" w:hAnsi="Times New Roman" w:cs="Times New Roman"/>
          <w:sz w:val="28"/>
          <w:szCs w:val="28"/>
        </w:rPr>
        <w:t>в местах с высокой проходимостью, специально отведенных органами местного самоуправления,</w:t>
      </w:r>
      <w:r w:rsidR="004E5128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  <w:r w:rsidRPr="00817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7CF8" w:rsidRPr="00817CF8" w:rsidRDefault="00817CF8" w:rsidP="004E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1.2. Целью настоящего регламента является формирование унифицированного подхода к организации мест уличной торговли путем установления общих правил, рекомендаций к обустройству мест уличной торговли.</w:t>
      </w:r>
    </w:p>
    <w:p w:rsid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2. Мероприятия по организации мест уличной торговли 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2.1. Мероприятия по организации мест уличной торговли включают в себя: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1) организацию обустройства площадки для мест уличной торговли (далее – площадка):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обустройство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организация размещения контейнеров для твердых бытовых отходов (далее – ТБО) и биологических отходов на площадке и обеспечение их вывоза;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 обеспечение правил противопожарного и санитарного режимов работы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оборудование мест для продажи товаров на площадке для ведения уличной торговли;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3) информационное обеспечение о возможности ведения торговли на данных объектах.</w:t>
      </w:r>
    </w:p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lastRenderedPageBreak/>
        <w:t xml:space="preserve">3. Организация обустройства </w:t>
      </w:r>
      <w:r w:rsidR="00E736DA">
        <w:rPr>
          <w:rFonts w:ascii="Times New Roman" w:hAnsi="Times New Roman"/>
          <w:b w:val="0"/>
          <w:sz w:val="28"/>
          <w:szCs w:val="28"/>
        </w:rPr>
        <w:t>площадки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3.1 </w:t>
      </w:r>
      <w:r w:rsidR="00E736DA" w:rsidRPr="00E736DA">
        <w:rPr>
          <w:rFonts w:ascii="Times New Roman" w:hAnsi="Times New Roman" w:cs="Times New Roman"/>
          <w:sz w:val="28"/>
          <w:szCs w:val="28"/>
        </w:rPr>
        <w:t xml:space="preserve">Организация обустройства </w:t>
      </w:r>
      <w:r w:rsidR="00E736DA" w:rsidRPr="00E736DA">
        <w:rPr>
          <w:rFonts w:ascii="Times New Roman" w:hAnsi="Times New Roman"/>
          <w:sz w:val="28"/>
          <w:szCs w:val="28"/>
        </w:rPr>
        <w:t>площадки</w:t>
      </w:r>
      <w:r w:rsidRPr="00817CF8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условий:</w:t>
      </w:r>
    </w:p>
    <w:p w:rsidR="00817CF8" w:rsidRPr="00817CF8" w:rsidRDefault="00817CF8" w:rsidP="00817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         1) при обустройстве площадки: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на площадке обеспечиваются твердое покрытие либо настил, предохраняющий повреждение почвенного слоя;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к площадке по возможности обеспечивается удобный подъезд автотранспорта (не должны создаваться помехи для прохода пешеходов);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 движение автомобильного транспорта по площадке запрещается;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г) при организации мест уличной торговли для продажи товаров на площадке запрещается использовать кирпич, строительные блоки и плиты,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характера;</w:t>
      </w:r>
    </w:p>
    <w:p w:rsidR="00817CF8" w:rsidRPr="00817CF8" w:rsidRDefault="00E736DA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7CF8" w:rsidRPr="00817CF8">
        <w:rPr>
          <w:rFonts w:ascii="Times New Roman" w:hAnsi="Times New Roman" w:cs="Times New Roman"/>
          <w:sz w:val="28"/>
          <w:szCs w:val="28"/>
        </w:rPr>
        <w:t>) при обустройстве площадки создаются все необходимые условия для беспрепятственного посещения лицами с ограниченными возможностями здоровья.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при организации размещения контейнеров для ТБО и биологических отходов и их вывоза: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площадка обеспечивается контейнерами для ТБО и биологических отходов и урнами; сбор ТБО и биологических отходов осуществляется раздельно;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контейнеры для ТБО и биологических отходов устанавливаются и обрабатываются в соответствии с санитарными нормами;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 контейнеры для ТБО и биологических отходов очищаются по мере заполнения, но не реже одного раза в сутки;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3) при обеспечении правил противопожарного и санитарного режимов деятельности мест уличной торговли: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 использование автономных источников энергоснабжения, применение которых допускается в городах, с соблюдением всех предусмотренных законодательством и техническими требованиями ограничений;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 участники вправе использовать собственные автономные источники энергоснабжения;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 обеспечение условий для соблюдения противопожарного и санитарного режимов деятельности;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г) на площадке не допускается провисание электропроводов и размещение их на земле;</w:t>
      </w:r>
    </w:p>
    <w:p w:rsidR="00817CF8" w:rsidRPr="00817CF8" w:rsidRDefault="00817CF8" w:rsidP="00E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е) на площадке проводятся дезинфекционные и </w:t>
      </w:r>
      <w:proofErr w:type="spellStart"/>
      <w:r w:rsidRPr="00817CF8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817CF8">
        <w:rPr>
          <w:rFonts w:ascii="Times New Roman" w:hAnsi="Times New Roman" w:cs="Times New Roman"/>
          <w:sz w:val="28"/>
          <w:szCs w:val="28"/>
        </w:rPr>
        <w:t xml:space="preserve"> работы в соответствии с санитарными нормами и правилами;</w:t>
      </w:r>
    </w:p>
    <w:p w:rsidR="00817CF8" w:rsidRPr="00817CF8" w:rsidRDefault="00817CF8" w:rsidP="00E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8"/>
      <w:r w:rsidRPr="00817CF8">
        <w:rPr>
          <w:rFonts w:ascii="Times New Roman" w:hAnsi="Times New Roman" w:cs="Times New Roman"/>
          <w:sz w:val="28"/>
          <w:szCs w:val="28"/>
        </w:rPr>
        <w:t>4) при размещении мест уличной торговли и оборудования для продажи товаров  на площадке в соответствии с санитарными нормами и правилами: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"/>
      <w:bookmarkEnd w:id="0"/>
      <w:r w:rsidRPr="00817CF8">
        <w:rPr>
          <w:rFonts w:ascii="Times New Roman" w:hAnsi="Times New Roman" w:cs="Times New Roman"/>
          <w:sz w:val="28"/>
          <w:szCs w:val="28"/>
        </w:rPr>
        <w:t>а) размещение лотков, палаток осуществляется в соответствии с функциональным зонированием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7"/>
      <w:bookmarkEnd w:id="1"/>
      <w:r w:rsidRPr="00817CF8">
        <w:rPr>
          <w:rFonts w:ascii="Times New Roman" w:hAnsi="Times New Roman" w:cs="Times New Roman"/>
          <w:sz w:val="28"/>
          <w:szCs w:val="28"/>
        </w:rPr>
        <w:t xml:space="preserve">б) расстояние между </w:t>
      </w:r>
      <w:r w:rsidR="00E736DA">
        <w:rPr>
          <w:rFonts w:ascii="Times New Roman" w:hAnsi="Times New Roman" w:cs="Times New Roman"/>
          <w:sz w:val="28"/>
          <w:szCs w:val="28"/>
        </w:rPr>
        <w:t>рядами лотков</w:t>
      </w:r>
      <w:r w:rsidRPr="00817CF8">
        <w:rPr>
          <w:rFonts w:ascii="Times New Roman" w:hAnsi="Times New Roman" w:cs="Times New Roman"/>
          <w:sz w:val="28"/>
          <w:szCs w:val="28"/>
        </w:rPr>
        <w:t>, палатками соответствует требованиям противопожарной безопасности;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GoBack"/>
      <w:bookmarkEnd w:id="2"/>
      <w:bookmarkEnd w:id="3"/>
      <w:r w:rsidRPr="00817CF8">
        <w:rPr>
          <w:rFonts w:ascii="Times New Roman" w:hAnsi="Times New Roman"/>
          <w:b w:val="0"/>
          <w:sz w:val="28"/>
          <w:szCs w:val="28"/>
        </w:rPr>
        <w:lastRenderedPageBreak/>
        <w:t>4. Оборудование мест для продажи товаров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8"/>
      <w:r w:rsidRPr="00817CF8">
        <w:rPr>
          <w:rFonts w:ascii="Times New Roman" w:hAnsi="Times New Roman" w:cs="Times New Roman"/>
          <w:sz w:val="28"/>
          <w:szCs w:val="28"/>
        </w:rPr>
        <w:t>4. Места для продажи товаров организуются в соответствии с санитарными нормами, правилами, размещаются согласно плану функционального зонирования и обеспечены следующими видами оборудования и инвентарем:</w:t>
      </w:r>
    </w:p>
    <w:bookmarkEnd w:id="4"/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1) арочно-тентовыми конструкциями единого </w:t>
      </w:r>
      <w:proofErr w:type="gramStart"/>
      <w:r w:rsidRPr="00817CF8">
        <w:rPr>
          <w:rFonts w:ascii="Times New Roman" w:hAnsi="Times New Roman" w:cs="Times New Roman"/>
          <w:sz w:val="28"/>
          <w:szCs w:val="28"/>
        </w:rPr>
        <w:t>образца</w:t>
      </w:r>
      <w:proofErr w:type="gramEnd"/>
      <w:r w:rsidR="00640237">
        <w:rPr>
          <w:rFonts w:ascii="Times New Roman" w:hAnsi="Times New Roman" w:cs="Times New Roman"/>
          <w:sz w:val="28"/>
          <w:szCs w:val="28"/>
        </w:rPr>
        <w:t xml:space="preserve"> выполненными на деревянном или металлическом каркасе</w:t>
      </w:r>
      <w:r w:rsidRPr="00817CF8">
        <w:rPr>
          <w:rFonts w:ascii="Times New Roman" w:hAnsi="Times New Roman" w:cs="Times New Roman"/>
          <w:sz w:val="28"/>
          <w:szCs w:val="28"/>
        </w:rPr>
        <w:t>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торговыми столами, горками и ящиками единого образца;</w:t>
      </w:r>
    </w:p>
    <w:p w:rsid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4"/>
      <w:r w:rsidRPr="00817CF8">
        <w:rPr>
          <w:rFonts w:ascii="Times New Roman" w:hAnsi="Times New Roman" w:cs="Times New Roman"/>
          <w:sz w:val="28"/>
          <w:szCs w:val="28"/>
        </w:rPr>
        <w:t>3) ценниками на товары;</w:t>
      </w:r>
      <w:bookmarkEnd w:id="5"/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5. Информационное обеспечение организации мест уличной торговли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r w:rsidRPr="00817CF8">
        <w:rPr>
          <w:rFonts w:ascii="Times New Roman" w:hAnsi="Times New Roman" w:cs="Times New Roman"/>
          <w:sz w:val="28"/>
          <w:szCs w:val="28"/>
        </w:rPr>
        <w:t xml:space="preserve">5.1.  </w:t>
      </w:r>
      <w:proofErr w:type="gramStart"/>
      <w:r w:rsidRPr="00817CF8">
        <w:rPr>
          <w:rFonts w:ascii="Times New Roman" w:hAnsi="Times New Roman" w:cs="Times New Roman"/>
          <w:sz w:val="28"/>
          <w:szCs w:val="28"/>
        </w:rPr>
        <w:t>На площадке располагается доступная для обозрения посетителей вывеска, содержащая напечатанные крупным шрифтом:</w:t>
      </w:r>
      <w:proofErr w:type="gramEnd"/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9"/>
      <w:bookmarkEnd w:id="6"/>
      <w:r w:rsidRPr="00817CF8">
        <w:rPr>
          <w:rFonts w:ascii="Times New Roman" w:hAnsi="Times New Roman" w:cs="Times New Roman"/>
          <w:sz w:val="28"/>
          <w:szCs w:val="28"/>
        </w:rPr>
        <w:t>1) наименование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2"/>
      <w:bookmarkEnd w:id="7"/>
      <w:r w:rsidRPr="00817CF8">
        <w:rPr>
          <w:rFonts w:ascii="Times New Roman" w:hAnsi="Times New Roman" w:cs="Times New Roman"/>
          <w:sz w:val="28"/>
          <w:szCs w:val="28"/>
        </w:rPr>
        <w:t>2) дни и часы работы.</w:t>
      </w:r>
    </w:p>
    <w:bookmarkEnd w:id="8"/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5.2. На доступном для посетителей месте (в пределах арочно-тентовой конструкции) должен быть оборудован информационный стенд, включающий: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4"/>
      <w:r w:rsidRPr="00817CF8">
        <w:rPr>
          <w:rFonts w:ascii="Times New Roman" w:hAnsi="Times New Roman" w:cs="Times New Roman"/>
          <w:sz w:val="28"/>
          <w:szCs w:val="28"/>
        </w:rPr>
        <w:t>1) порядок бесплатного предоставления мест для продажи товаров  на данной площадке;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6"/>
      <w:bookmarkEnd w:id="9"/>
      <w:r w:rsidRPr="00817CF8">
        <w:rPr>
          <w:rFonts w:ascii="Times New Roman" w:hAnsi="Times New Roman" w:cs="Times New Roman"/>
          <w:sz w:val="28"/>
          <w:szCs w:val="28"/>
        </w:rPr>
        <w:t>2) план функционального зонирования;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7"/>
      <w:bookmarkEnd w:id="10"/>
      <w:r w:rsidRPr="00817CF8">
        <w:rPr>
          <w:rFonts w:ascii="Times New Roman" w:hAnsi="Times New Roman" w:cs="Times New Roman"/>
          <w:sz w:val="28"/>
          <w:szCs w:val="28"/>
        </w:rPr>
        <w:t>4) перечень товаров, запрещенных для реализации;</w:t>
      </w:r>
    </w:p>
    <w:p w:rsidR="00817CF8" w:rsidRPr="00817CF8" w:rsidRDefault="00817CF8" w:rsidP="00817C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8"/>
      <w:bookmarkEnd w:id="11"/>
      <w:r w:rsidRPr="00817CF8">
        <w:rPr>
          <w:rFonts w:ascii="Times New Roman" w:hAnsi="Times New Roman" w:cs="Times New Roman"/>
          <w:sz w:val="28"/>
          <w:szCs w:val="28"/>
        </w:rPr>
        <w:t>5) номер телефона, фамилия, имя, отчество, должность ответственного должностного лица</w:t>
      </w:r>
      <w:r w:rsidR="006402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17CF8">
        <w:rPr>
          <w:rFonts w:ascii="Times New Roman" w:hAnsi="Times New Roman" w:cs="Times New Roman"/>
          <w:sz w:val="28"/>
          <w:szCs w:val="28"/>
        </w:rPr>
        <w:t>;</w:t>
      </w:r>
    </w:p>
    <w:bookmarkEnd w:id="12"/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5.3. Каждое место для продажи товаров  должно иметь табличку формата А5 с номером места в соответствии с планом функционального зонирования. </w:t>
      </w:r>
    </w:p>
    <w:p w:rsidR="00817CF8" w:rsidRPr="00817CF8" w:rsidRDefault="00817CF8" w:rsidP="00817CF8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17CF8" w:rsidRPr="00817CF8" w:rsidSect="00E66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41"/>
    <w:multiLevelType w:val="hybridMultilevel"/>
    <w:tmpl w:val="581CB0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876E0"/>
    <w:multiLevelType w:val="hybridMultilevel"/>
    <w:tmpl w:val="81A4D3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99"/>
    <w:rsid w:val="00051648"/>
    <w:rsid w:val="001447D4"/>
    <w:rsid w:val="001660FE"/>
    <w:rsid w:val="001B54E9"/>
    <w:rsid w:val="002665F6"/>
    <w:rsid w:val="00427846"/>
    <w:rsid w:val="004E10BB"/>
    <w:rsid w:val="004E5128"/>
    <w:rsid w:val="005F6F99"/>
    <w:rsid w:val="00640237"/>
    <w:rsid w:val="00817CF8"/>
    <w:rsid w:val="00990CFF"/>
    <w:rsid w:val="00C60D68"/>
    <w:rsid w:val="00C63723"/>
    <w:rsid w:val="00CF3AA1"/>
    <w:rsid w:val="00E25F3A"/>
    <w:rsid w:val="00E66635"/>
    <w:rsid w:val="00E736DA"/>
    <w:rsid w:val="00EC6E1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90CFF"/>
    <w:pPr>
      <w:keepNext/>
      <w:overflowPunct w:val="0"/>
      <w:autoSpaceDE w:val="0"/>
      <w:autoSpaceDN w:val="0"/>
      <w:adjustRightInd w:val="0"/>
      <w:spacing w:before="240" w:after="60" w:line="240" w:lineRule="auto"/>
      <w:ind w:right="-17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F6F99"/>
    <w:pPr>
      <w:ind w:left="720"/>
      <w:contextualSpacing/>
    </w:pPr>
  </w:style>
  <w:style w:type="table" w:styleId="a5">
    <w:name w:val="Table Grid"/>
    <w:basedOn w:val="a1"/>
    <w:uiPriority w:val="59"/>
    <w:rsid w:val="00E6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90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semiHidden/>
    <w:rsid w:val="00990CFF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90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1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90CFF"/>
    <w:pPr>
      <w:keepNext/>
      <w:overflowPunct w:val="0"/>
      <w:autoSpaceDE w:val="0"/>
      <w:autoSpaceDN w:val="0"/>
      <w:adjustRightInd w:val="0"/>
      <w:spacing w:before="240" w:after="60" w:line="240" w:lineRule="auto"/>
      <w:ind w:right="-17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F6F99"/>
    <w:pPr>
      <w:ind w:left="720"/>
      <w:contextualSpacing/>
    </w:pPr>
  </w:style>
  <w:style w:type="table" w:styleId="a5">
    <w:name w:val="Table Grid"/>
    <w:basedOn w:val="a1"/>
    <w:uiPriority w:val="59"/>
    <w:rsid w:val="00E6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90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semiHidden/>
    <w:rsid w:val="00990CFF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90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1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 Василий Геннадьевич</dc:creator>
  <cp:lastModifiedBy>Раевский</cp:lastModifiedBy>
  <cp:revision>4</cp:revision>
  <cp:lastPrinted>2022-07-15T06:59:00Z</cp:lastPrinted>
  <dcterms:created xsi:type="dcterms:W3CDTF">2022-07-15T07:07:00Z</dcterms:created>
  <dcterms:modified xsi:type="dcterms:W3CDTF">2022-08-19T11:33:00Z</dcterms:modified>
</cp:coreProperties>
</file>