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84" w:rsidRPr="00513E84" w:rsidRDefault="00513E84" w:rsidP="00513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3"/>
      <w:bookmarkEnd w:id="0"/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 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90E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Кадыргуловский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513E84" w:rsidRPr="00513E84" w:rsidRDefault="00513E84" w:rsidP="00513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</w:t>
      </w:r>
    </w:p>
    <w:p w:rsidR="00513E84" w:rsidRPr="00513E84" w:rsidRDefault="00513E84" w:rsidP="0051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513E84" w:rsidRPr="00513E84" w:rsidRDefault="00513E84" w:rsidP="0051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3E84" w:rsidRPr="00513E84" w:rsidRDefault="00513E84" w:rsidP="00513E84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ПОСТАНОВЛЕНИЕ</w:t>
      </w:r>
    </w:p>
    <w:p w:rsidR="00513E84" w:rsidRPr="00513E84" w:rsidRDefault="00513E84" w:rsidP="00513E84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от </w:t>
      </w:r>
      <w:r w:rsidR="00990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31.12.2019 г. 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90E0D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</w:p>
    <w:p w:rsidR="00513E84" w:rsidRPr="00513E84" w:rsidRDefault="00513E84" w:rsidP="00513E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3E84" w:rsidRPr="00513E84" w:rsidRDefault="00513E84" w:rsidP="00990E0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F64C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 утверждении</w:t>
      </w:r>
      <w:r w:rsidR="00B908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666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Порядка 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санкционировании оплаты денежных обязательств получателей средств бюджета сельского поселения </w:t>
      </w:r>
      <w:r w:rsidR="00990E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Кадыргуловский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 и администраторов источников финансирования дефицита бюджета сельского поселения </w:t>
      </w:r>
      <w:r w:rsidR="00990E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Кадыргуловский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513E84" w:rsidRPr="00513E84" w:rsidRDefault="00513E84" w:rsidP="00513E84">
      <w:pPr>
        <w:autoSpaceDE w:val="0"/>
        <w:autoSpaceDN w:val="0"/>
        <w:adjustRightInd w:val="0"/>
        <w:spacing w:after="0" w:line="240" w:lineRule="auto"/>
        <w:ind w:right="6474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3705C7" w:rsidRPr="003705C7" w:rsidRDefault="003705C7" w:rsidP="003705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статьей 219 и 219.2 Бюджетног</w:t>
      </w:r>
      <w:r w:rsidR="0024411F">
        <w:rPr>
          <w:rFonts w:ascii="Times New Roman" w:eastAsia="Calibri" w:hAnsi="Times New Roman" w:cs="Times New Roman"/>
          <w:sz w:val="28"/>
          <w:szCs w:val="28"/>
          <w:lang w:eastAsia="ru-RU"/>
        </w:rPr>
        <w:t>о кодекса Российской Федерации</w:t>
      </w:r>
      <w:r w:rsidR="002815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="00281571" w:rsidRPr="004A40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81571">
        <w:rPr>
          <w:rFonts w:ascii="Times New Roman" w:hAnsi="Times New Roman" w:cs="Times New Roman"/>
          <w:sz w:val="28"/>
          <w:szCs w:val="28"/>
        </w:rPr>
        <w:t xml:space="preserve"> Республики Башкортостан «</w:t>
      </w:r>
      <w:r w:rsidR="00281571" w:rsidRPr="004A405D">
        <w:rPr>
          <w:rFonts w:ascii="Times New Roman" w:hAnsi="Times New Roman" w:cs="Times New Roman"/>
          <w:sz w:val="28"/>
          <w:szCs w:val="28"/>
        </w:rPr>
        <w:t>О бюджетном процессе в Республи</w:t>
      </w:r>
      <w:r w:rsidR="00281571">
        <w:rPr>
          <w:rFonts w:ascii="Times New Roman" w:hAnsi="Times New Roman" w:cs="Times New Roman"/>
          <w:sz w:val="28"/>
          <w:szCs w:val="28"/>
        </w:rPr>
        <w:t>ке Башкортостан»</w:t>
      </w:r>
      <w:bookmarkStart w:id="1" w:name="_GoBack"/>
      <w:bookmarkEnd w:id="1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п о с т а н о в л я ю:</w:t>
      </w:r>
    </w:p>
    <w:p w:rsidR="003705C7" w:rsidRPr="003705C7" w:rsidRDefault="003705C7" w:rsidP="003705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прилагаемый Порядок санкционирования оплаты денежных обязательств получателей средств бюджета сельского поселения </w:t>
      </w:r>
      <w:r w:rsidR="00990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Кадыргуловский</w:t>
      </w:r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и администраторов источников финансирования дефицита бюджета сельского поселения </w:t>
      </w:r>
      <w:r w:rsidR="00990E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Кадыргуловский</w:t>
      </w:r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Башкортостан.</w:t>
      </w:r>
    </w:p>
    <w:p w:rsidR="003705C7" w:rsidRPr="003705C7" w:rsidRDefault="003705C7" w:rsidP="003705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от </w:t>
      </w:r>
      <w:r w:rsidR="00990E0D">
        <w:rPr>
          <w:rFonts w:ascii="Times New Roman" w:eastAsia="Calibri" w:hAnsi="Times New Roman" w:cs="Times New Roman"/>
          <w:sz w:val="28"/>
          <w:szCs w:val="28"/>
          <w:lang w:eastAsia="ru-RU"/>
        </w:rPr>
        <w:t>21.10.2010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 w:rsidR="00990E0D">
        <w:rPr>
          <w:rFonts w:ascii="Times New Roman" w:eastAsia="Calibri" w:hAnsi="Times New Roman" w:cs="Times New Roman"/>
          <w:sz w:val="28"/>
          <w:szCs w:val="28"/>
          <w:lang w:eastAsia="ru-RU"/>
        </w:rPr>
        <w:t>31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705C7" w:rsidRPr="003705C7" w:rsidRDefault="003705C7" w:rsidP="003705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подлежит обнародованию в установленном порядке.</w:t>
      </w:r>
    </w:p>
    <w:p w:rsidR="003705C7" w:rsidRPr="003705C7" w:rsidRDefault="003705C7" w:rsidP="003705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3705C7" w:rsidRPr="003705C7" w:rsidRDefault="003705C7" w:rsidP="0037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E84" w:rsidRDefault="00513E84" w:rsidP="00513E8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C7" w:rsidRPr="00513E84" w:rsidRDefault="003705C7" w:rsidP="00513E8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E84" w:rsidRPr="00513E84" w:rsidRDefault="00513E84" w:rsidP="00513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513E84" w:rsidRPr="00513E84" w:rsidRDefault="00990E0D" w:rsidP="00513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Кадыргуловский</w:t>
      </w:r>
      <w:r w:rsidR="00513E84"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513E84" w:rsidRPr="00513E84" w:rsidRDefault="00513E84" w:rsidP="00513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</w:p>
    <w:p w:rsidR="00513E84" w:rsidRPr="00513E84" w:rsidRDefault="00513E84" w:rsidP="00513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>Давлекановский район</w:t>
      </w:r>
    </w:p>
    <w:p w:rsidR="00990E0D" w:rsidRDefault="00513E84" w:rsidP="00990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      </w:t>
      </w:r>
      <w:r w:rsidR="00990E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И.М. Галин</w:t>
      </w: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</w:t>
      </w:r>
    </w:p>
    <w:p w:rsidR="00990E0D" w:rsidRDefault="00990E0D" w:rsidP="00990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0E0D" w:rsidRDefault="00990E0D" w:rsidP="00990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0E0D" w:rsidRDefault="00990E0D" w:rsidP="00990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0E0D" w:rsidRDefault="00990E0D" w:rsidP="00990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0E0D" w:rsidRDefault="00990E0D" w:rsidP="00990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0E0D" w:rsidRDefault="00990E0D" w:rsidP="00990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0E0D" w:rsidRDefault="00990E0D" w:rsidP="00990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0E0D" w:rsidRDefault="00990E0D" w:rsidP="00990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0E0D" w:rsidRDefault="00990E0D" w:rsidP="00990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</w:t>
      </w:r>
      <w:r w:rsidR="00513E84"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>риложение к постановлению</w:t>
      </w:r>
    </w:p>
    <w:p w:rsidR="00990E0D" w:rsidRDefault="00513E84" w:rsidP="00990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сельского поселения </w:t>
      </w:r>
    </w:p>
    <w:p w:rsidR="00990E0D" w:rsidRDefault="00990E0D" w:rsidP="00990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Кадыргуловский</w:t>
      </w:r>
      <w:r w:rsidR="00513E84"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</w:t>
      </w:r>
    </w:p>
    <w:p w:rsidR="00990E0D" w:rsidRDefault="00513E84" w:rsidP="00990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</w:t>
      </w:r>
    </w:p>
    <w:p w:rsidR="00513E84" w:rsidRPr="00513E84" w:rsidRDefault="00513E84" w:rsidP="00990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>Давлекановский район</w:t>
      </w:r>
    </w:p>
    <w:p w:rsidR="00513E84" w:rsidRPr="00513E84" w:rsidRDefault="00513E84" w:rsidP="00990E0D">
      <w:pPr>
        <w:tabs>
          <w:tab w:val="left" w:pos="-142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Республики Башкортостан</w:t>
      </w:r>
    </w:p>
    <w:p w:rsidR="00513E84" w:rsidRPr="00513E84" w:rsidRDefault="00513E84" w:rsidP="00990E0D">
      <w:pPr>
        <w:tabs>
          <w:tab w:val="left" w:pos="-142"/>
        </w:tabs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990E0D">
        <w:rPr>
          <w:rFonts w:ascii="Times New Roman" w:eastAsia="Times New Roman" w:hAnsi="Times New Roman" w:cs="Times New Roman"/>
          <w:sz w:val="28"/>
          <w:szCs w:val="24"/>
          <w:lang w:eastAsia="ru-RU"/>
        </w:rPr>
        <w:t>31.12.2019</w:t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 </w:t>
      </w:r>
      <w:r w:rsidR="00990E0D">
        <w:rPr>
          <w:rFonts w:ascii="Times New Roman" w:eastAsia="Times New Roman" w:hAnsi="Times New Roman" w:cs="Times New Roman"/>
          <w:sz w:val="28"/>
          <w:szCs w:val="24"/>
          <w:lang w:eastAsia="ru-RU"/>
        </w:rPr>
        <w:t>102</w:t>
      </w:r>
    </w:p>
    <w:p w:rsidR="00513E84" w:rsidRDefault="00513E84" w:rsidP="00B6503A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03A" w:rsidRPr="00513E84" w:rsidRDefault="00B6503A" w:rsidP="00990E0D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Порядок санкционирования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оплаты денежных обязательств получателей средств бюджета сельского поселения </w:t>
      </w:r>
      <w:r w:rsidR="00990E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Кадыргуловский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 и администраторов источников финансирования дефицита бюджета сельского поселения </w:t>
      </w:r>
      <w:r w:rsidR="00990E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Кадыргуловский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B6503A" w:rsidRDefault="00B6503A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разработан на основании </w:t>
      </w:r>
      <w:hyperlink r:id="rId7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статей 219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8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219.2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и устанавливает порядок санкционирования оплаты денежных обязательств получателей средств бюджета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990E0D">
        <w:rPr>
          <w:rFonts w:ascii="Times New Roman" w:hAnsi="Times New Roman" w:cs="Times New Roman"/>
          <w:color w:val="000000" w:themeColor="text1"/>
          <w:sz w:val="28"/>
          <w:szCs w:val="28"/>
        </w:rPr>
        <w:t>Кадыргуловский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(далее - получатели средств) и администраторов источников финансирования дефицита бюджета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990E0D">
        <w:rPr>
          <w:rFonts w:ascii="Times New Roman" w:hAnsi="Times New Roman" w:cs="Times New Roman"/>
          <w:color w:val="000000" w:themeColor="text1"/>
          <w:sz w:val="28"/>
          <w:szCs w:val="28"/>
        </w:rPr>
        <w:t>Кадыргуловский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</w:t>
      </w:r>
      <w:r w:rsidR="00990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(далее - администраторы источников финансирования дефицита бюджета), принимаемых за счет средств бюджета</w:t>
      </w:r>
      <w:r w:rsidR="00990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990E0D">
        <w:rPr>
          <w:rFonts w:ascii="Times New Roman" w:hAnsi="Times New Roman" w:cs="Times New Roman"/>
          <w:color w:val="000000" w:themeColor="text1"/>
          <w:sz w:val="28"/>
          <w:szCs w:val="28"/>
        </w:rPr>
        <w:t>Кадыргуловский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Башкортостан, в том числе поступивших из федерального бюджета.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Для оплаты денежных обязательств получатели средств, администраторы источников финансирования дефицита бюджета представляют в </w:t>
      </w:r>
      <w:r w:rsidR="00697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сельского поселение </w:t>
      </w:r>
      <w:r w:rsidR="00990E0D">
        <w:rPr>
          <w:rFonts w:ascii="Times New Roman" w:hAnsi="Times New Roman" w:cs="Times New Roman"/>
          <w:color w:val="000000" w:themeColor="text1"/>
          <w:sz w:val="28"/>
          <w:szCs w:val="28"/>
        </w:rPr>
        <w:t>Кадыргуловский</w:t>
      </w:r>
      <w:r w:rsidR="00697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(далее -</w:t>
      </w:r>
      <w:r w:rsidR="00697CC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), осуществляющие санкционирование оплаты денежных обязательств получателей средств бюджета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990E0D">
        <w:rPr>
          <w:rFonts w:ascii="Times New Roman" w:hAnsi="Times New Roman" w:cs="Times New Roman"/>
          <w:color w:val="000000" w:themeColor="text1"/>
          <w:sz w:val="28"/>
          <w:szCs w:val="28"/>
        </w:rPr>
        <w:t>Кадыргуловский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Заявку на кассовый расход (далее - Заявка) в порядке, установленном в соответствии с бюджетным </w:t>
      </w:r>
      <w:hyperlink r:id="rId9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Заявка представляется в электронной форме с применением электронной подписи (далее - в электронной форме).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При отсутствии технической возможности организации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Заявка подписывается руководителем и главным бухгалтером (иными уполномоченными руководителем лицами) получателя средств бюджета (администратора источников финансирования дефицита бюджета).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44"/>
      <w:bookmarkEnd w:id="2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</w:t>
      </w:r>
      <w:r w:rsidR="00697CC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осуществляющие санкционирование не позднее трех рабочих дней, со дня представления получателем средств (администратором источников финансирования дефицита бюджета) Заявки, проверяют Заявку на соответствие установленной форме, наличие в ней реквизитов и показателей, предусмотренных </w:t>
      </w:r>
      <w:hyperlink w:anchor="P47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наличие документов, предусмотренных </w:t>
      </w:r>
      <w:hyperlink w:anchor="P82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7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2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 соответствующим требованиям, установленным </w:t>
      </w:r>
      <w:hyperlink w:anchor="P98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10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27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13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45"/>
      <w:bookmarkEnd w:id="3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Уполномоченные работники </w:t>
      </w:r>
      <w:r w:rsidR="00697CC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осуществляющие санкционирование не позднее срока, установленного </w:t>
      </w:r>
      <w:hyperlink w:anchor="P44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проверяют Заявку на соответствие установленной форме, соответствие подписей имеющимся образцам, представленным получателем средств (администратором источников финансирования дефицита бюджета) в порядке, установленном для открытия соответствующего лицевого счета.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настоящего пункта применяются в отношении санкционирования по лицевым счетам, открытым в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47"/>
      <w:bookmarkEnd w:id="4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5. Заявка проверяется на наличие в ней следующих реквизитов и показателей: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1) кода участника бюджетного процесса по Сводному реестру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(далее - Сводный реестр) и номера соответствующего лицевого счета, открытого получателю средств бюджета или администратору источника финансирования дефицита бюджета;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проекта)), включенного в республиканскую адресную инвестиционную программу (далее - РАИП) или в 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(далее - Терзаказ) (при наличии), а также текстового назначения платежа;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50"/>
      <w:bookmarkEnd w:id="5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3) суммы кассового расхода (кассовой выплаты) и цифрового кода валюты в соответствии с Общероссийским классификатором валют, в которой он должен быть произведен, правильно указанной итоговой суммы цифрами и прописью;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5) суммы налога на добавленную стоимость (при наличии);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6) вида средств;</w:t>
      </w:r>
    </w:p>
    <w:p w:rsidR="00A51E47" w:rsidRPr="00A51E47" w:rsidRDefault="006B1EC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A51E47"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наименования, банковских реквизитов, идентификационного номера налогоплательщика (ИНН) и кода причины постановки на учет (КПП) </w:t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получателя денежных средств по Заявке;</w:t>
      </w:r>
    </w:p>
    <w:p w:rsidR="00A51E47" w:rsidRPr="00A51E47" w:rsidRDefault="006B1EC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A51E47"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номера учтенного в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обязательства получателя средств (при его наличии);</w:t>
      </w:r>
    </w:p>
    <w:p w:rsidR="00A51E47" w:rsidRPr="00A51E47" w:rsidRDefault="006B1EC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A51E47"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bookmarkStart w:id="6" w:name="P59"/>
    <w:bookmarkEnd w:id="6"/>
    <w:p w:rsidR="00A51E47" w:rsidRPr="00A51E47" w:rsidRDefault="006B1EC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"consultantplus://offline/ref=DE269527A231BFAE24F14EC61A7FF544187601BC40091287EC6E28CA62F539C454776419605166AF21787Dn6ZFG" </w:instrTex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) реквизитов (номер, дата) и предмета договора (государственного контракта, соглашения) или нормативного правового акта о предоставлении субсидии, являющихся основанием для принятия получателем средств бюджетного обязательства: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(государственного контракта) на поставку товаров, выполнение работ, оказание услуг для государственных нужд;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договора, заключенного в связи с предоставлением бюджетных инвестиций юридическому лицу в соответствии со </w:t>
      </w:r>
      <w:hyperlink r:id="rId13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80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(далее - договор (государственный контракт));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аренды;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соглашения о предоставлении из бюджета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990E0D">
        <w:rPr>
          <w:rFonts w:ascii="Times New Roman" w:hAnsi="Times New Roman" w:cs="Times New Roman"/>
          <w:color w:val="000000" w:themeColor="text1"/>
          <w:sz w:val="28"/>
          <w:szCs w:val="28"/>
        </w:rPr>
        <w:t>Кадыргуловский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</w:t>
      </w:r>
      <w:r w:rsidR="00990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субсидии, субвенции, иного межбюджетного трансферта, имеющих целевое назначение, бюджетам муниципальных районов и городских округов;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соглашения о предоставлении субсидии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бюджетному или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автономному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bookmarkStart w:id="7" w:name="P66"/>
    <w:bookmarkEnd w:id="7"/>
    <w:p w:rsidR="00A51E47" w:rsidRPr="00A51E47" w:rsidRDefault="006B1EC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"consultantplus://offline/ref=DE269527A231BFAE24F14EC61A7FF544187601BC40091287EC6E28CA62F539C454776419605166AF21787Dn6ZFG" </w:instrTex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услуг), справка о стоимости выполненных работ и затрат (унифицированная </w:t>
      </w:r>
      <w:hyperlink r:id="rId14" w:history="1">
        <w:r w:rsidR="004914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форма №</w:t>
        </w:r>
        <w:r w:rsidR="00A51E47"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КС-3</w:t>
        </w:r>
      </w:hyperlink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),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законодательством (далее - документы, подтверждающие возникновение денежных обязательств);</w:t>
      </w:r>
    </w:p>
    <w:p w:rsidR="00A51E47" w:rsidRPr="00A51E47" w:rsidRDefault="006B1EC2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A51E47"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</w:hyperlink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уникального номера реестровой записи, присвоенного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контракту на поставку товаров, выполнение работ, оказание услуг в реестре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контрактов, заключенных от имени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990E0D">
        <w:rPr>
          <w:rFonts w:ascii="Times New Roman" w:hAnsi="Times New Roman" w:cs="Times New Roman"/>
          <w:color w:val="000000" w:themeColor="text1"/>
          <w:sz w:val="28"/>
          <w:szCs w:val="28"/>
        </w:rPr>
        <w:t>Кадыргуловский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</w:t>
      </w:r>
      <w:r w:rsidR="00990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по итогам размещения заказов (далее - реестр контрактов).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Требования </w:t>
      </w:r>
      <w:hyperlink w:anchor="P50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3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 применяются в отношении оплаты денежных обязательств по лицевым счетам, открытым в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Требования </w:t>
      </w:r>
      <w:hyperlink w:anchor="P59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подпунктов 10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66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11 пункта 5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не применяются в отношении: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заявки при оплате по договору на оказание услуг, выполнение работ, заключенному получателем средств с физическим лицом, не являющимся индивидуальным предпринимателем;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заявки при перечислении средств получателям средств, осуществляющим в соответствии с бюджетным законодательством операции со средствами бюджета</w:t>
      </w:r>
      <w:r w:rsidR="00990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990E0D">
        <w:rPr>
          <w:rFonts w:ascii="Times New Roman" w:hAnsi="Times New Roman" w:cs="Times New Roman"/>
          <w:color w:val="000000" w:themeColor="text1"/>
          <w:sz w:val="28"/>
          <w:szCs w:val="28"/>
        </w:rPr>
        <w:t>Кадыргуловский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средств, находящимся за пределами Республики Башкортостан и получающим средства бюджета</w:t>
      </w:r>
      <w:r w:rsidR="00990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990E0D">
        <w:rPr>
          <w:rFonts w:ascii="Times New Roman" w:hAnsi="Times New Roman" w:cs="Times New Roman"/>
          <w:color w:val="000000" w:themeColor="text1"/>
          <w:sz w:val="28"/>
          <w:szCs w:val="28"/>
        </w:rPr>
        <w:t>Кадыргуловский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</w:t>
      </w:r>
      <w:r w:rsidR="00990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 район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от главного распорядителя (распорядителя) средств бюджета</w:t>
      </w:r>
      <w:r w:rsidR="00990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990E0D">
        <w:rPr>
          <w:rFonts w:ascii="Times New Roman" w:hAnsi="Times New Roman" w:cs="Times New Roman"/>
          <w:color w:val="000000" w:themeColor="text1"/>
          <w:sz w:val="28"/>
          <w:szCs w:val="28"/>
        </w:rPr>
        <w:t>Кадыргуловский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</w:t>
      </w:r>
      <w:hyperlink w:anchor="P59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10 пункта 5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не применяются в отношении Заявки при оплате товаров, выполнении работ, оказании услуг, в случаях, когда заключение договоров (государственных контрактов) законодательством Российской Федерации не предусмотрено.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</w:t>
      </w:r>
      <w:hyperlink w:anchor="P66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11 пункта 5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не применяются в отношении Заявки при: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осуществлении авансовых платежей в соответствии с условиями договора (государственного контракта);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оплате по договору аренды;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перечислении средств в соответствии с соглашениями, предусмотренными настоящим Порядком;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перечислении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6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80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перечислении средств в соответствии с нормативным правовым актом о предоставлении субсидии юридическому лицу.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(администратора источников финансирования дефицита бюджета).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82"/>
      <w:bookmarkEnd w:id="8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Для подтверждения возникновения денежного обязательства получатель средств представляет , вместе с Заявкой указанные в ней в соответствии с </w:t>
      </w:r>
      <w:hyperlink w:anchor="P66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11 пункта 5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соответствующие документы, подтверждающие возникновение денежного обязательства согласно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требованиям, установленным </w:t>
      </w:r>
      <w:hyperlink w:anchor="P92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9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83"/>
      <w:bookmarkEnd w:id="9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подтверждения денежного обязательства, возникшего в соответствии с условиями бюджетного обязательства, обусловленного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контрактом, предусматривающим обязанность получателя средств - </w:t>
      </w:r>
      <w:r w:rsidR="00697CC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заказчика по перечислению сумм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 муниципальных нужд в доход бюджета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990E0D">
        <w:rPr>
          <w:rFonts w:ascii="Times New Roman" w:hAnsi="Times New Roman" w:cs="Times New Roman"/>
          <w:color w:val="000000" w:themeColor="text1"/>
          <w:sz w:val="28"/>
          <w:szCs w:val="28"/>
        </w:rPr>
        <w:t>Кадыргуловский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Башкортостан, получатель средств представляет, не позднее представления Заявки на оплату денежного обязательства по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контракту, платежный документ на перечисление в доход бюджета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990E0D">
        <w:rPr>
          <w:rFonts w:ascii="Times New Roman" w:hAnsi="Times New Roman" w:cs="Times New Roman"/>
          <w:color w:val="000000" w:themeColor="text1"/>
          <w:sz w:val="28"/>
          <w:szCs w:val="28"/>
        </w:rPr>
        <w:t>Кадыргуловский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суммы неусто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йки (штрафа, пеней) по данному муниципальному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контракту.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Требования, установленные </w:t>
      </w:r>
      <w:hyperlink w:anchor="P82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не распространяются на санкционирование оплаты денежных обязательств, связанных: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с социальными выплатами населению;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предоставлением бюджетных инвестиций юридическому лицу по договору в соответствии со </w:t>
      </w:r>
      <w:hyperlink r:id="rId17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80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с предоставлением межбюджетных трансфертов;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с обслуживанием государственного долга;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исполнением судебных актов по искам к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бюджету сельского поселения </w:t>
      </w:r>
      <w:r w:rsidR="00990E0D">
        <w:rPr>
          <w:rFonts w:ascii="Times New Roman" w:hAnsi="Times New Roman" w:cs="Times New Roman"/>
          <w:color w:val="000000" w:themeColor="text1"/>
          <w:sz w:val="28"/>
          <w:szCs w:val="28"/>
        </w:rPr>
        <w:t>Кадыргуловский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Республике Башкортостан о возмещении вреда, причиненного гражданину или юридическому лицу в результате незаконных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действий (бездействия) органов местного самоуправления сельского поселения </w:t>
      </w:r>
      <w:r w:rsidR="00990E0D">
        <w:rPr>
          <w:rFonts w:ascii="Times New Roman" w:hAnsi="Times New Roman" w:cs="Times New Roman"/>
          <w:color w:val="000000" w:themeColor="text1"/>
          <w:sz w:val="28"/>
          <w:szCs w:val="28"/>
        </w:rPr>
        <w:t>Кадыргуловский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либо должностных лиц этих органов.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92"/>
      <w:bookmarkEnd w:id="10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Получатель средств представляет в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осуществляющие санкционирование, при наличии электронного документооборота с применением электронной подписи электронную копию, созданную посредством сканирования, подтвержденную электронной подписью уполномоченного лица получателя средств, соответствующего документа, подтверждающего возникновение денежного обязательства (далее - электронная копия документа).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технической возможности организации электронного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документооборота с применением электронной подписи получатель средств представляет в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осуществляющие санкционирование, документ, подтверждающий возникновение денежного обязательства на бумажном носителе, а также его копию, заверенную уполномоченным лицом получателя средств.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для подтверждения денежных обязательств по бюджетным инвестициям в форме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капитальных вложений в объекты муниципальной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990E0D">
        <w:rPr>
          <w:rFonts w:ascii="Times New Roman" w:hAnsi="Times New Roman" w:cs="Times New Roman"/>
          <w:color w:val="000000" w:themeColor="text1"/>
          <w:sz w:val="28"/>
          <w:szCs w:val="28"/>
        </w:rPr>
        <w:t>Кадыргуловский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получатель средств представляет, на бумажном носителе заверенные уполномоченным лицом получателя средств копии: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случае, если проведение экспертизы является обязательным в соответствии</w:t>
      </w:r>
      <w:r w:rsidR="00990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законодательством, положительного заключения о достоверности определения сметной стоимости объектов, приказа об утверждении (переутверждении) проектной документации, сводно-сметного расчета, титульных списков вновь начинаемых объектов с разбивкой по годам на весь период строительства с выделением пусковых комплексов (очередей), титульных списков переходящих объектов с указанием объемов бюджетных инвестиций, строительно-монтажных работ, оборудования и прочих затрат на соответствующий год, утвержденные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заказчиком, справок о стоимости</w:t>
      </w:r>
      <w:r w:rsidR="00990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выполненных работ</w:t>
      </w:r>
      <w:r w:rsidR="00990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затрат (унифицированная </w:t>
      </w:r>
      <w:hyperlink r:id="rId18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форма </w:t>
        </w:r>
        <w:r w:rsidR="004914CA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КС-3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актов о приемке выполненных работ (унифицированная </w:t>
      </w:r>
      <w:hyperlink r:id="rId19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форма </w:t>
        </w:r>
        <w:r w:rsidR="004914CA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КС-2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актов оценки стоимости объектов недвижимости (в случаях, установленных законодательством), договоров об участии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990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Кадыргуловский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в собственности субъекта инвестиций, заключенных между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сельского поселения </w:t>
      </w:r>
      <w:r w:rsidR="00990E0D">
        <w:rPr>
          <w:rFonts w:ascii="Times New Roman" w:hAnsi="Times New Roman" w:cs="Times New Roman"/>
          <w:color w:val="000000" w:themeColor="text1"/>
          <w:sz w:val="28"/>
          <w:szCs w:val="28"/>
        </w:rPr>
        <w:t>Кадыргуловский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</w:t>
      </w:r>
      <w:r w:rsidR="00990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или уполномоченными органами исполнительной власти и юридическими лицами (при предоставлении бюджетных инвестиций юридическому лицу, не являющемуся </w:t>
      </w:r>
      <w:r w:rsidR="002441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учреждением и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унитарным предприятием) и концессионных соглашений (для объектов капитального строительства, реализации которых осуществляется в рамках концессионных соглашений), заключение государственной историко-культурной экспертизы (при реконструкции, в том числе с элементами реставрации) в случаях установленных законодательством Российской Федерации, заключение технологического и ценового аудита обоснования инвестиций по контрактам,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Прилагаемый к Заявке документ, подтверждающий возникновение денежного обязательства, на бумажном носителе после сверки его с заверенной копией подлежит возврату получателю средств, заверенные копии документов,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подтверждающих возникновение денежного обязательства, остаются в отделах Управления, осуществляющих санкционирование, и подлежат хранению в соответствии с правилами организации государственного архивного дела.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обязательства, вытекающего из такого документа, осуществляется на основании имеющейся электронной копии соответствующего документа.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Электронные копии документов подлежат хранению в </w:t>
      </w:r>
      <w:r w:rsidR="00D33A8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правилами организации государственного архивного дела.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98"/>
      <w:bookmarkEnd w:id="11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соответствие указанных в Заявке кодов видов расходов, относящихся к расходам бюджетов, текстовому назначению платежа, исходя из содержания текста назначения платежа, в соответствии с утвержденным в установленном </w:t>
      </w:r>
      <w:hyperlink r:id="rId20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Министерством финансов Российской Федерации порядком применения бюджетной классификации Российской Федерации;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3) непревышение указанного в Заявке авансового платежа предельному размеру авансового платежа, установленному законодательством, в случае представления Заявки для оплаты денежных обязательств по государственным контрактам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4)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5) непревышение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6) соответствие наименования, ИНН, КПП, банковских реквизитов получателя денежных средств, указанных в Заявке, ИНН, КПП, банковским реквизитам получателей денежных средств, указанным в документе, подтверждающем возникновение денежного обязательства (при наличии);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7) дата, на которую сформирована Заявка, должна быть не ранее трех рабочих дней от даты ее представления.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106"/>
      <w:bookmarkEnd w:id="12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При санкционировании оплаты денежного обязательства, возникающего по документу, указанному в </w:t>
      </w:r>
      <w:hyperlink w:anchor="P59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10 пункта 5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(далее - документ-основание), согласно указанному в Заявке номеру ранее учтенного </w:t>
      </w:r>
      <w:r w:rsidR="00D33A8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обязательства получателя средств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на: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идентичность кода участника бюджетного процесса по Сводному реестру по бюджетному обязательству и платежу;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2) идентичность кода (кодов) классификации расходов по бюджетному обязательству и платежу;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3) идентичность предмета бюджетного обязательства и содержания текста назначения платежа;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4) идентичность кода валюты, в которой принято бюджетное обязательство, и кода валюты в которой должен быть осуществлен платеж;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24411F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кассового расхода над суммой неисполненного бюджетного обязательства;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6) соответствие кода классификации расходов и кода объекта РАИП или Терзаказа по бюджетному обязательству и платежу;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7) идентичность наименования, ИНН, КПП получателя денежных средств, указанных в Заявке, по бюджетному обязательству и платежу;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="0024411F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размера авансового платежа по бюджетному обязательству и платежу;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наличие в показателях бюджетного обязательства ссылки на уникальный номер реестровой записи, присвоенный </w:t>
      </w:r>
      <w:r w:rsidR="00D33A8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контракту на поставку товаров, выполнение работ, оказание услуг в реестре госконтрактов;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11) для санкционирования оплаты денежных обязательств по государственным контрактам дополнительно осуществляется проверка на соответствие сведений о государственном контракте в реестре госконтрактов и сведений о принятом на у</w:t>
      </w:r>
      <w:r w:rsidR="00D33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 бюджетном обязательстве по муниципальному 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контракту условиям данного </w:t>
      </w:r>
      <w:r w:rsidR="00D33A8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12) соответствие содержания операции, исходя из электронной копии документа-основания, коду видов расходов и содержанию текста назначения платежа, указанного в Заявке и сведении о бюджетном обязательстве;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 наличие на официальном сайте в сети Интернет www.bus.gov.ru, на котором подлежит размещению информация о </w:t>
      </w:r>
      <w:r w:rsidR="00D33A86">
        <w:rPr>
          <w:rFonts w:ascii="Times New Roman" w:hAnsi="Times New Roman" w:cs="Times New Roman"/>
          <w:color w:val="000000" w:themeColor="text1"/>
          <w:sz w:val="28"/>
          <w:szCs w:val="28"/>
        </w:rPr>
        <w:t>(муниципальных) учреждениях, муниципального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на оказание </w:t>
      </w:r>
      <w:r w:rsidR="00D33A8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(выполнение работ), на финансовое обеспечение выполнения которого осуществляется перечисление субсидии на основании Заявки;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14) непротиворечивость данных, содержащихся в представленных документах-основаниях, и документах, подтверждающих возникновение денежных обязательств, друг другу.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соответствие указанных в Заявке кодов видов расходов,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Российской Федерации;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24411F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сумм, указанных в Заявке, остаткам соответствующих бюджетных ассигнований и (или) лимитов бюджетных обязательств, учтенных на лицевом счете получателя бюджетных средств.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127"/>
      <w:bookmarkEnd w:id="13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13.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1) коды классификации источников финансирования дефицита бюджета,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2) соответствие указанных в Заявке кодов вида источников,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24411F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сумм, указанных в Заявке, остаткам соответствующих бюджетных ассигнований, учтенных на лицевом счете администратора источника внутреннего финансирования дефицита бюджета.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131"/>
      <w:bookmarkEnd w:id="14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В случае, если форма или информация, указанная в Заявке, не соответствуют требованиям, установленным </w:t>
      </w:r>
      <w:hyperlink w:anchor="P45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4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47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8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10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27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13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или в случае установления нарушения получателем средств условий, установленным </w:t>
      </w:r>
      <w:hyperlink w:anchor="P83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вторым пункта 7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представленная Заявка возвращается получателю бюджетных средств (администратору источников финансирования дефицита бюджета) не позднее срока, установленного </w:t>
      </w:r>
      <w:hyperlink w:anchor="P44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с указанием причины возврата.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если Заявка представлялась в электронной форме, получателю бюджетных средств (администратору источников финансирования бюджета) не позднее срока, установленного </w:t>
      </w:r>
      <w:hyperlink w:anchor="P44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направляется Протокол в электронной форме, в котором указывается причина возврата.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15. 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</w:p>
    <w:p w:rsidR="00A51E47" w:rsidRDefault="006B1EC2" w:rsidP="002441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="00A51E47"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16</w:t>
        </w:r>
      </w:hyperlink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. Представление и хранение Заявки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содержащей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B512E5" w:rsidRPr="00A51E47" w:rsidRDefault="00B512E5" w:rsidP="00A51E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512E5" w:rsidRPr="00A51E47" w:rsidSect="00A51E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C24" w:rsidRDefault="00DA1C24" w:rsidP="00513E84">
      <w:pPr>
        <w:spacing w:after="0" w:line="240" w:lineRule="auto"/>
      </w:pPr>
      <w:r>
        <w:separator/>
      </w:r>
    </w:p>
  </w:endnote>
  <w:endnote w:type="continuationSeparator" w:id="1">
    <w:p w:rsidR="00DA1C24" w:rsidRDefault="00DA1C24" w:rsidP="0051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C24" w:rsidRDefault="00DA1C24" w:rsidP="00513E84">
      <w:pPr>
        <w:spacing w:after="0" w:line="240" w:lineRule="auto"/>
      </w:pPr>
      <w:r>
        <w:separator/>
      </w:r>
    </w:p>
  </w:footnote>
  <w:footnote w:type="continuationSeparator" w:id="1">
    <w:p w:rsidR="00DA1C24" w:rsidRDefault="00DA1C24" w:rsidP="00513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E47"/>
    <w:rsid w:val="00237BD2"/>
    <w:rsid w:val="0024411F"/>
    <w:rsid w:val="00281571"/>
    <w:rsid w:val="003705C7"/>
    <w:rsid w:val="003C5773"/>
    <w:rsid w:val="004444E4"/>
    <w:rsid w:val="004914CA"/>
    <w:rsid w:val="00513E84"/>
    <w:rsid w:val="00666F32"/>
    <w:rsid w:val="00676402"/>
    <w:rsid w:val="00697CC7"/>
    <w:rsid w:val="006B1EC2"/>
    <w:rsid w:val="00737069"/>
    <w:rsid w:val="00990E0D"/>
    <w:rsid w:val="00A51E47"/>
    <w:rsid w:val="00AD2B43"/>
    <w:rsid w:val="00AF4F16"/>
    <w:rsid w:val="00B512E5"/>
    <w:rsid w:val="00B6503A"/>
    <w:rsid w:val="00B9086D"/>
    <w:rsid w:val="00BB0A47"/>
    <w:rsid w:val="00BD6F71"/>
    <w:rsid w:val="00D33A86"/>
    <w:rsid w:val="00D427B7"/>
    <w:rsid w:val="00D574C2"/>
    <w:rsid w:val="00DA1C24"/>
    <w:rsid w:val="00DF6593"/>
    <w:rsid w:val="00E84539"/>
    <w:rsid w:val="00EB64E7"/>
    <w:rsid w:val="00F64CAC"/>
    <w:rsid w:val="00FE1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69"/>
  </w:style>
  <w:style w:type="paragraph" w:styleId="2">
    <w:name w:val="heading 2"/>
    <w:basedOn w:val="a"/>
    <w:next w:val="a"/>
    <w:link w:val="20"/>
    <w:uiPriority w:val="9"/>
    <w:unhideWhenUsed/>
    <w:qFormat/>
    <w:rsid w:val="0051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1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1E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1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E84"/>
  </w:style>
  <w:style w:type="paragraph" w:styleId="a5">
    <w:name w:val="footer"/>
    <w:basedOn w:val="a"/>
    <w:link w:val="a6"/>
    <w:uiPriority w:val="99"/>
    <w:unhideWhenUsed/>
    <w:rsid w:val="0051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E84"/>
  </w:style>
  <w:style w:type="character" w:styleId="a7">
    <w:name w:val="Hyperlink"/>
    <w:basedOn w:val="a0"/>
    <w:uiPriority w:val="99"/>
    <w:semiHidden/>
    <w:unhideWhenUsed/>
    <w:rsid w:val="00676402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AF4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1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1E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269527A231BFAE24F150CB0C13AA4D1B7D5DB84D0C10D4B031739735FC339313383D58225Dn6Z7G" TargetMode="External"/><Relationship Id="rId13" Type="http://schemas.openxmlformats.org/officeDocument/2006/relationships/hyperlink" Target="consultantplus://offline/ref=DE269527A231BFAE24F150CB0C13AA4D1B7D5DB84D0C10D4B031739735FC339313383D5B245F66ABn2Z3G" TargetMode="External"/><Relationship Id="rId18" Type="http://schemas.openxmlformats.org/officeDocument/2006/relationships/hyperlink" Target="consultantplus://offline/ref=DE269527A231BFAE24F150CB0C13AA4D1A7B5CB14A054DDEB8687F9532F36C841471315A245E62nAZ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E269527A231BFAE24F14EC61A7FF544187601BC4E0D1F80ED6E28CA62F539C454776419605166AF21787An6Z3G" TargetMode="External"/><Relationship Id="rId7" Type="http://schemas.openxmlformats.org/officeDocument/2006/relationships/hyperlink" Target="consultantplus://offline/ref=DE269527A231BFAE24F150CB0C13AA4D1B7D5DB84D0C10D4B031739735FC339313383D582154n6Z0G" TargetMode="External"/><Relationship Id="rId12" Type="http://schemas.openxmlformats.org/officeDocument/2006/relationships/hyperlink" Target="consultantplus://offline/ref=DE269527A231BFAE24F14EC61A7FF544187601BC40091287EC6E28CA62F539C454776419605166AF21787Dn6ZFG" TargetMode="External"/><Relationship Id="rId17" Type="http://schemas.openxmlformats.org/officeDocument/2006/relationships/hyperlink" Target="consultantplus://offline/ref=DE269527A231BFAE24F150CB0C13AA4D1B7D5DB84D0C10D4B031739735FC339313383D5B245F66ABn2Z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269527A231BFAE24F150CB0C13AA4D1B7D5DB84D0C10D4B031739735FC339313383D5B245F66ABn2Z3G" TargetMode="External"/><Relationship Id="rId20" Type="http://schemas.openxmlformats.org/officeDocument/2006/relationships/hyperlink" Target="consultantplus://offline/ref=DE269527A231BFAE24F150CB0C13AA4D1B7D5CB84F0610D4B031739735FC339313383D5B245C67AEn2Z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9ABB2B200301220DF60A335F0A1A704607694BD9EC69FEAA764BAF0607B93E11B33F2D65529546459882EA3997B5F402A5FD6111D0BC764E859F88OAuCE" TargetMode="External"/><Relationship Id="rId11" Type="http://schemas.openxmlformats.org/officeDocument/2006/relationships/hyperlink" Target="consultantplus://offline/ref=DE269527A231BFAE24F14EC61A7FF544187601BC40091287EC6E28CA62F539C454776419605166AF21787Dn6ZFG" TargetMode="External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E269527A231BFAE24F14EC61A7FF544187601BC40091287EC6E28CA62F539C454776419605166AF21787Dn6ZF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E269527A231BFAE24F14EC61A7FF544187601BC40091287EC6E28CA62F539C454776419605166AF21787Dn6ZFG" TargetMode="External"/><Relationship Id="rId19" Type="http://schemas.openxmlformats.org/officeDocument/2006/relationships/hyperlink" Target="consultantplus://offline/ref=DE269527A231BFAE24F150CB0C13AA4D1A7B5CB14A054DDEB8687F9532F36C841471315A245D61nAZ7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E269527A231BFAE24F150CB0C13AA4D1B7D5DB84D0C10D4B031739735nFZCG" TargetMode="External"/><Relationship Id="rId14" Type="http://schemas.openxmlformats.org/officeDocument/2006/relationships/hyperlink" Target="consultantplus://offline/ref=DE269527A231BFAE24F150CB0C13AA4D1A7B5CB14A054DDEB8687F9532F36C841471315A245E62nAZB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4334</Words>
  <Characters>24708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Мирсаяпова Альбина Ахнафовна</dc:creator>
  <cp:lastModifiedBy>Пользователь Windows</cp:lastModifiedBy>
  <cp:revision>18</cp:revision>
  <dcterms:created xsi:type="dcterms:W3CDTF">2018-08-10T06:25:00Z</dcterms:created>
  <dcterms:modified xsi:type="dcterms:W3CDTF">2020-01-31T07:05:00Z</dcterms:modified>
</cp:coreProperties>
</file>