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53C6" w14:textId="7777777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14:paraId="2DDB8642" w14:textId="77777777" w:rsidR="009A798A" w:rsidRPr="009A798A" w:rsidRDefault="009A798A" w:rsidP="009A798A">
      <w:pPr>
        <w:keepNext/>
        <w:keepLines/>
        <w:tabs>
          <w:tab w:val="left" w:pos="-540"/>
        </w:tabs>
        <w:suppressAutoHyphens/>
        <w:ind w:firstLine="709"/>
        <w:contextualSpacing/>
        <w:jc w:val="both"/>
        <w:rPr>
          <w:rFonts w:ascii="Times New Roman" w:hAnsi="Times New Roman" w:cs="Times New Roman"/>
          <w:sz w:val="28"/>
          <w:szCs w:val="28"/>
        </w:rPr>
      </w:pPr>
    </w:p>
    <w:p w14:paraId="59BA55B6" w14:textId="7777777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ПОСТАНОВЛЕНИЕ</w:t>
      </w:r>
    </w:p>
    <w:p w14:paraId="5C7708BF" w14:textId="00DC9D24"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 xml:space="preserve"> 22 апреля 2022 года № 2</w:t>
      </w:r>
      <w:r>
        <w:rPr>
          <w:rFonts w:ascii="Times New Roman" w:hAnsi="Times New Roman" w:cs="Times New Roman"/>
          <w:sz w:val="28"/>
          <w:szCs w:val="28"/>
        </w:rPr>
        <w:t>1</w:t>
      </w:r>
    </w:p>
    <w:p w14:paraId="70B06DBF" w14:textId="77777777" w:rsidR="00F85B6C" w:rsidRPr="009A798A" w:rsidRDefault="00F85B6C" w:rsidP="00F85B6C">
      <w:pPr>
        <w:widowControl w:val="0"/>
        <w:spacing w:after="0" w:line="240" w:lineRule="auto"/>
        <w:contextualSpacing/>
        <w:jc w:val="center"/>
        <w:rPr>
          <w:rFonts w:ascii="Times New Roman" w:hAnsi="Times New Roman" w:cs="Times New Roman"/>
          <w:sz w:val="28"/>
          <w:szCs w:val="28"/>
        </w:rPr>
      </w:pPr>
    </w:p>
    <w:p w14:paraId="3903FE9A" w14:textId="4DE4732F" w:rsidR="00F85B6C" w:rsidRPr="009A798A" w:rsidRDefault="00F85B6C" w:rsidP="009A798A">
      <w:pPr>
        <w:widowControl w:val="0"/>
        <w:spacing w:after="0" w:line="240" w:lineRule="auto"/>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Об утверждении Административного регламента предо</w:t>
      </w:r>
      <w:r w:rsidR="002917B8" w:rsidRPr="009A798A">
        <w:rPr>
          <w:rFonts w:ascii="Times New Roman" w:hAnsi="Times New Roman" w:cs="Times New Roman"/>
          <w:sz w:val="28"/>
          <w:szCs w:val="28"/>
        </w:rPr>
        <w:t>ставления муниципальной услуги «</w:t>
      </w:r>
      <w:r w:rsidR="00EC4695" w:rsidRPr="009A798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9A798A">
        <w:rPr>
          <w:rFonts w:ascii="Times New Roman" w:hAnsi="Times New Roman" w:cs="Times New Roman"/>
          <w:sz w:val="28"/>
          <w:szCs w:val="28"/>
        </w:rPr>
        <w:t>»</w:t>
      </w:r>
      <w:r w:rsidR="009A798A" w:rsidRPr="009A798A">
        <w:rPr>
          <w:rFonts w:ascii="Times New Roman" w:hAnsi="Times New Roman" w:cs="Times New Roman"/>
          <w:sz w:val="28"/>
          <w:szCs w:val="28"/>
        </w:rPr>
        <w:t xml:space="preserve"> </w:t>
      </w:r>
      <w:r w:rsidR="00A7614C" w:rsidRP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 xml:space="preserve">сельском поселении </w:t>
      </w:r>
      <w:r w:rsidR="009A798A" w:rsidRPr="009A798A">
        <w:rPr>
          <w:rFonts w:ascii="Times New Roman" w:hAnsi="Times New Roman" w:cs="Times New Roman"/>
          <w:sz w:val="28"/>
          <w:szCs w:val="28"/>
        </w:rPr>
        <w:t>Бик-Кармалинский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F301FD3" w14:textId="77777777" w:rsidR="009A798A" w:rsidRPr="009A798A" w:rsidRDefault="00F85B6C" w:rsidP="009A798A">
      <w:pPr>
        <w:keepNext/>
        <w:keepLines/>
        <w:tabs>
          <w:tab w:val="left" w:pos="-540"/>
        </w:tabs>
        <w:suppressAutoHyphens/>
        <w:ind w:firstLine="709"/>
        <w:contextualSpacing/>
        <w:jc w:val="both"/>
        <w:rPr>
          <w:rFonts w:ascii="Times New Roman" w:hAnsi="Times New Roman" w:cs="Times New Roman"/>
          <w:sz w:val="28"/>
          <w:szCs w:val="28"/>
        </w:rPr>
      </w:pPr>
      <w:proofErr w:type="gramStart"/>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Pr="00F85B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9A798A" w:rsidRPr="009A798A">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proofErr w:type="gramEnd"/>
    </w:p>
    <w:p w14:paraId="425498F2" w14:textId="2A0CFC19" w:rsidR="00F85B6C" w:rsidRPr="00F85B6C" w:rsidRDefault="00F85B6C" w:rsidP="009A798A">
      <w:pPr>
        <w:widowControl w:val="0"/>
        <w:spacing w:after="0" w:line="240" w:lineRule="auto"/>
        <w:ind w:firstLine="709"/>
        <w:contextualSpacing/>
        <w:jc w:val="both"/>
        <w:rPr>
          <w:rFonts w:ascii="Times New Roman" w:hAnsi="Times New Roman" w:cs="Times New Roman"/>
          <w:sz w:val="28"/>
          <w:szCs w:val="28"/>
        </w:rPr>
      </w:pPr>
    </w:p>
    <w:p w14:paraId="427C4831" w14:textId="77777777"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ПОСТАНОВЛЯЕТ:</w:t>
      </w:r>
    </w:p>
    <w:p w14:paraId="5149ADDA" w14:textId="4BD81298" w:rsidR="009A798A" w:rsidRDefault="00F85B6C" w:rsidP="009A798A">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r w:rsidR="009A798A">
        <w:rPr>
          <w:rFonts w:ascii="Times New Roman" w:hAnsi="Times New Roman" w:cs="Times New Roman"/>
          <w:sz w:val="28"/>
          <w:szCs w:val="28"/>
        </w:rPr>
        <w:t>.</w:t>
      </w:r>
      <w:r w:rsidR="009A798A" w:rsidRPr="00F85B6C">
        <w:rPr>
          <w:rFonts w:ascii="Times New Roman" w:hAnsi="Times New Roman" w:cs="Times New Roman"/>
          <w:sz w:val="28"/>
          <w:szCs w:val="28"/>
        </w:rPr>
        <w:t xml:space="preserve"> </w:t>
      </w:r>
    </w:p>
    <w:p w14:paraId="1E5421AC" w14:textId="77777777" w:rsidR="009A798A" w:rsidRPr="009A798A" w:rsidRDefault="009A798A" w:rsidP="009A798A">
      <w:pPr>
        <w:widowControl w:val="0"/>
        <w:autoSpaceDE w:val="0"/>
        <w:autoSpaceDN w:val="0"/>
        <w:spacing w:after="0" w:line="240" w:lineRule="auto"/>
        <w:ind w:firstLine="709"/>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14:paraId="1C9C7A8F" w14:textId="77777777" w:rsidR="009A798A" w:rsidRPr="009A798A" w:rsidRDefault="009A798A" w:rsidP="009A79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A1686D5"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4. </w:t>
      </w:r>
      <w:proofErr w:type="gramStart"/>
      <w:r w:rsidRPr="009A798A">
        <w:rPr>
          <w:rFonts w:ascii="Times New Roman" w:eastAsia="Times New Roman" w:hAnsi="Times New Roman" w:cs="Times New Roman"/>
          <w:sz w:val="28"/>
          <w:szCs w:val="28"/>
        </w:rPr>
        <w:t>Контроль за</w:t>
      </w:r>
      <w:proofErr w:type="gramEnd"/>
      <w:r w:rsidRPr="009A798A">
        <w:rPr>
          <w:rFonts w:ascii="Times New Roman" w:eastAsia="Times New Roman" w:hAnsi="Times New Roman" w:cs="Times New Roman"/>
          <w:sz w:val="28"/>
          <w:szCs w:val="28"/>
        </w:rPr>
        <w:t xml:space="preserve"> исполнением настоящего постановления оставляю за собой.  </w:t>
      </w:r>
    </w:p>
    <w:p w14:paraId="0D3F6CC7"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3CC823"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17D6C940"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25F34A42" w14:textId="77777777" w:rsidR="009A798A" w:rsidRPr="009A798A" w:rsidRDefault="009A798A" w:rsidP="009A79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Глава сельского поселения                                                      </w:t>
      </w:r>
      <w:proofErr w:type="spellStart"/>
      <w:r w:rsidRPr="009A798A">
        <w:rPr>
          <w:rFonts w:ascii="Times New Roman" w:eastAsia="Times New Roman" w:hAnsi="Times New Roman" w:cs="Times New Roman"/>
          <w:sz w:val="28"/>
          <w:szCs w:val="28"/>
        </w:rPr>
        <w:t>О.Р.Лукманов</w:t>
      </w:r>
      <w:proofErr w:type="spellEnd"/>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06FF9AC2" w14:textId="77777777" w:rsidR="009A798A" w:rsidRPr="009A798A" w:rsidRDefault="009A798A" w:rsidP="009A798A">
      <w:pPr>
        <w:widowControl w:val="0"/>
        <w:tabs>
          <w:tab w:val="left" w:pos="7425"/>
        </w:tabs>
        <w:autoSpaceDE w:val="0"/>
        <w:autoSpaceDN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Утвержден</w:t>
      </w:r>
    </w:p>
    <w:p w14:paraId="16E0AEF7"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Постановлением Администрации</w:t>
      </w:r>
    </w:p>
    <w:p w14:paraId="44A4ECD5"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сельского поселения</w:t>
      </w:r>
    </w:p>
    <w:p w14:paraId="061E7C94"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 xml:space="preserve">Бик-Кармалинский сельсовет </w:t>
      </w:r>
      <w:proofErr w:type="gramStart"/>
      <w:r w:rsidRPr="009A798A">
        <w:rPr>
          <w:rFonts w:ascii="Times New Roman" w:eastAsia="Times New Roman" w:hAnsi="Times New Roman" w:cs="Times New Roman"/>
          <w:szCs w:val="24"/>
        </w:rPr>
        <w:t>муниципального</w:t>
      </w:r>
      <w:proofErr w:type="gramEnd"/>
    </w:p>
    <w:p w14:paraId="5A9DDB08"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bCs/>
          <w:szCs w:val="24"/>
        </w:rPr>
      </w:pPr>
      <w:r w:rsidRPr="009A798A">
        <w:rPr>
          <w:rFonts w:ascii="Times New Roman" w:eastAsia="Times New Roman" w:hAnsi="Times New Roman" w:cs="Times New Roman"/>
          <w:szCs w:val="24"/>
        </w:rPr>
        <w:t xml:space="preserve"> района Давлекановский район Республики Башкортостан</w:t>
      </w:r>
    </w:p>
    <w:p w14:paraId="74E8B49E" w14:textId="4D452C8A"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от  22 апреля  2022  года №  2</w:t>
      </w:r>
      <w:r>
        <w:rPr>
          <w:rFonts w:ascii="Times New Roman" w:eastAsia="Times New Roman" w:hAnsi="Times New Roman" w:cs="Times New Roman"/>
          <w:szCs w:val="24"/>
        </w:rPr>
        <w:t>1</w:t>
      </w:r>
    </w:p>
    <w:p w14:paraId="58C97AD7" w14:textId="48B947AD" w:rsidR="00AC6501" w:rsidRPr="00AC6501" w:rsidRDefault="00AC6501"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02F106AB" w14:textId="762F9CEF" w:rsidR="00AC6501" w:rsidRDefault="00AC6501" w:rsidP="009A798A">
      <w:pPr>
        <w:widowControl w:val="0"/>
        <w:spacing w:after="0" w:line="240" w:lineRule="auto"/>
        <w:contextualSpacing/>
        <w:jc w:val="center"/>
        <w:rPr>
          <w:rFonts w:ascii="Times New Roman" w:hAnsi="Times New Roman" w:cs="Times New Roman"/>
          <w:sz w:val="28"/>
          <w:szCs w:val="28"/>
        </w:rPr>
      </w:pPr>
      <w:r w:rsidRPr="00AC6501">
        <w:rPr>
          <w:rFonts w:ascii="Times New Roman" w:hAnsi="Times New Roman" w:cs="Times New Roman"/>
          <w:b/>
          <w:sz w:val="28"/>
          <w:szCs w:val="28"/>
        </w:rPr>
        <w:t xml:space="preserve">в </w:t>
      </w:r>
      <w:r w:rsidR="009A798A" w:rsidRPr="009A798A">
        <w:rPr>
          <w:rFonts w:ascii="Times New Roman" w:hAnsi="Times New Roman" w:cs="Times New Roman"/>
          <w:b/>
          <w:sz w:val="28"/>
          <w:szCs w:val="28"/>
        </w:rPr>
        <w:t>сельском поселении Бик-Кармалинский сельсовет муниципального района Давлекановский район Республики Башкортостан</w:t>
      </w:r>
    </w:p>
    <w:p w14:paraId="293F13B0" w14:textId="77777777" w:rsidR="009A798A" w:rsidRPr="00327CD5" w:rsidRDefault="009A798A" w:rsidP="009A798A">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77AC18D3" w:rsidR="00EB1FA2" w:rsidRDefault="00EB1FA2" w:rsidP="009A798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9A798A" w:rsidRPr="009A798A">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r w:rsidR="009A798A">
        <w:rPr>
          <w:rFonts w:ascii="Times New Roman" w:hAnsi="Times New Roman" w:cs="Times New Roman"/>
          <w:sz w:val="28"/>
          <w:szCs w:val="28"/>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ус</w:t>
      </w:r>
      <w:r w:rsidR="009A798A">
        <w:rPr>
          <w:rFonts w:ascii="Times New Roman" w:hAnsi="Times New Roman" w:cs="Times New Roman"/>
          <w:sz w:val="28"/>
          <w:szCs w:val="28"/>
        </w:rPr>
        <w:t xml:space="preserve">тановления публичного сервитута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9A798A" w:rsidRPr="009A798A">
        <w:rPr>
          <w:rFonts w:ascii="Times New Roman"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r w:rsidRPr="00D81C92">
        <w:rPr>
          <w:rFonts w:ascii="Times New Roman" w:hAnsi="Times New Roman" w:cs="Times New Roman"/>
          <w:sz w:val="28"/>
          <w:szCs w:val="28"/>
        </w:rPr>
        <w:t>,</w:t>
      </w:r>
      <w:r w:rsidR="009A798A">
        <w:rPr>
          <w:rFonts w:ascii="Times New Roman" w:hAnsi="Times New Roman" w:cs="Times New Roman"/>
          <w:sz w:val="28"/>
          <w:szCs w:val="28"/>
        </w:rPr>
        <w:t xml:space="preserve"> </w:t>
      </w: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w:t>
      </w:r>
      <w:proofErr w:type="gramEnd"/>
      <w:r w:rsidR="005644B6">
        <w:rPr>
          <w:rFonts w:ascii="Times New Roman" w:hAnsi="Times New Roman" w:cs="Times New Roman"/>
          <w:sz w:val="28"/>
          <w:szCs w:val="28"/>
        </w:rPr>
        <w:t xml:space="preserve">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w:t>
      </w:r>
      <w:r w:rsidRPr="00F350E3">
        <w:rPr>
          <w:rFonts w:ascii="Times New Roman" w:hAnsi="Times New Roman" w:cs="Times New Roman"/>
          <w:sz w:val="28"/>
          <w:szCs w:val="28"/>
        </w:rPr>
        <w:lastRenderedPageBreak/>
        <w:t>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6C56D964"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о месте нахождения и графике работы Администрации </w:t>
      </w:r>
      <w:r w:rsidR="009A798A" w:rsidRPr="009A798A">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r w:rsidRPr="008E3DF0">
        <w:rPr>
          <w:rFonts w:ascii="Times New Roman" w:hAnsi="Times New Roman" w:cs="Times New Roman"/>
          <w:sz w:val="28"/>
          <w:szCs w:val="28"/>
        </w:rPr>
        <w:t xml:space="preserve">, предоставляющего муниципальную услугу, (далее соответственно – Администрация, </w:t>
      </w:r>
      <w:r w:rsidRPr="008E3DF0">
        <w:rPr>
          <w:rFonts w:ascii="Times New Roman" w:hAnsi="Times New Roman" w:cs="Times New Roman"/>
          <w:sz w:val="28"/>
          <w:szCs w:val="28"/>
        </w:rPr>
        <w:lastRenderedPageBreak/>
        <w:t>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w:t>
      </w:r>
      <w:proofErr w:type="gramEnd"/>
      <w:r w:rsidRPr="008E3DF0">
        <w:rPr>
          <w:rFonts w:ascii="Times New Roman" w:hAnsi="Times New Roman" w:cs="Times New Roman"/>
          <w:sz w:val="28"/>
          <w:szCs w:val="28"/>
        </w:rPr>
        <w:t xml:space="preserve"> - </w:t>
      </w:r>
      <w:proofErr w:type="gramStart"/>
      <w:r w:rsidRPr="008E3DF0">
        <w:rPr>
          <w:rFonts w:ascii="Times New Roman" w:hAnsi="Times New Roman" w:cs="Times New Roman"/>
          <w:sz w:val="28"/>
          <w:szCs w:val="28"/>
        </w:rPr>
        <w:t xml:space="preserve">РГАУ МФЦ);  </w:t>
      </w:r>
      <w:proofErr w:type="gramEnd"/>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30E51385" w:rsidR="008E3DF0" w:rsidRPr="009A798A"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9A798A" w:rsidRPr="009A798A">
          <w:rPr>
            <w:rFonts w:eastAsia="Calibri"/>
            <w:color w:val="0563C1" w:themeColor="hyperlink"/>
            <w:sz w:val="28"/>
            <w:szCs w:val="28"/>
            <w:u w:val="single"/>
            <w:lang w:val="en-US"/>
          </w:rPr>
          <w:t>http</w:t>
        </w:r>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sovet</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davlekanovo</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ru</w:t>
        </w:r>
        <w:proofErr w:type="spellEnd"/>
      </w:hyperlink>
      <w:r w:rsidR="009A798A" w:rsidRPr="009A798A">
        <w:rPr>
          <w:rFonts w:eastAsia="Calibri"/>
          <w:color w:val="0563C1" w:themeColor="hyperlink"/>
          <w:sz w:val="28"/>
          <w:szCs w:val="28"/>
          <w:u w:val="single"/>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w:t>
      </w:r>
      <w:r w:rsidRPr="008E3DF0">
        <w:rPr>
          <w:rFonts w:ascii="Times New Roman" w:hAnsi="Times New Roman" w:cs="Times New Roman"/>
          <w:sz w:val="28"/>
          <w:szCs w:val="28"/>
        </w:rPr>
        <w:lastRenderedPageBreak/>
        <w:t>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6D30D201"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в информационно-телекоммуникационной сети Интернет.</w:t>
      </w:r>
      <w:r w:rsidR="009A798A" w:rsidRPr="009A798A">
        <w:t xml:space="preserve"> </w:t>
      </w:r>
      <w:hyperlink r:id="rId10" w:history="1">
        <w:r w:rsidR="009A798A" w:rsidRPr="009A798A">
          <w:rPr>
            <w:rFonts w:eastAsia="Calibri"/>
            <w:color w:val="0563C1" w:themeColor="hyperlink"/>
            <w:sz w:val="28"/>
            <w:szCs w:val="28"/>
            <w:u w:val="single"/>
            <w:lang w:val="en-US"/>
          </w:rPr>
          <w:t>http</w:t>
        </w:r>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sovet</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davlekanovo</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ru</w:t>
        </w:r>
        <w:proofErr w:type="spellEnd"/>
      </w:hyperlink>
      <w:r w:rsidR="009A798A" w:rsidRPr="009A798A">
        <w:rPr>
          <w:rFonts w:eastAsia="Calibri"/>
          <w:color w:val="0563C1" w:themeColor="hyperlink"/>
          <w:sz w:val="28"/>
          <w:szCs w:val="28"/>
          <w:u w:val="single"/>
        </w:rPr>
        <w:t>;</w:t>
      </w:r>
      <w:r w:rsidRPr="009F186B">
        <w:rPr>
          <w:rFonts w:ascii="Times New Roman" w:hAnsi="Times New Roman" w:cs="Times New Roman"/>
          <w:sz w:val="28"/>
          <w:szCs w:val="28"/>
        </w:rPr>
        <w:t xml:space="preserve"> (далее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E5775DD" w14:textId="77777777" w:rsidR="009A798A"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r>
      <w:r w:rsidR="009A798A" w:rsidRPr="009A798A">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r w:rsidR="009A798A">
        <w:rPr>
          <w:rFonts w:ascii="Times New Roman" w:hAnsi="Times New Roman" w:cs="Times New Roman"/>
          <w:sz w:val="28"/>
          <w:szCs w:val="28"/>
        </w:rPr>
        <w:t>.</w:t>
      </w:r>
    </w:p>
    <w:p w14:paraId="6BFFAA46" w14:textId="0C516C04" w:rsidR="00346255" w:rsidRPr="00346255" w:rsidRDefault="009A798A"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 </w:t>
      </w:r>
      <w:r w:rsidR="001C5766"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lastRenderedPageBreak/>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w:t>
      </w:r>
      <w:proofErr w:type="gramStart"/>
      <w:r w:rsidRPr="00B05899">
        <w:rPr>
          <w:rFonts w:ascii="Times New Roman" w:hAnsi="Times New Roman" w:cs="Times New Roman"/>
          <w:sz w:val="28"/>
        </w:rPr>
        <w:t>ходатайстве</w:t>
      </w:r>
      <w:proofErr w:type="gramEnd"/>
      <w:r w:rsidRPr="00B05899">
        <w:rPr>
          <w:rFonts w:ascii="Times New Roman" w:hAnsi="Times New Roman" w:cs="Times New Roman"/>
          <w:sz w:val="28"/>
        </w:rPr>
        <w:t xml:space="preserve">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lastRenderedPageBreak/>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lastRenderedPageBreak/>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w:t>
      </w:r>
      <w:r w:rsidRPr="00891C00">
        <w:rPr>
          <w:rFonts w:ascii="Times New Roman" w:hAnsi="Times New Roman" w:cs="Times New Roman"/>
          <w:sz w:val="28"/>
          <w:szCs w:val="28"/>
        </w:rPr>
        <w:lastRenderedPageBreak/>
        <w:t>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 xml:space="preserve">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w:t>
      </w:r>
      <w:r w:rsidRPr="00891C00">
        <w:rPr>
          <w:rFonts w:ascii="Times New Roman" w:hAnsi="Times New Roman" w:cs="Times New Roman"/>
          <w:sz w:val="28"/>
          <w:szCs w:val="28"/>
        </w:rPr>
        <w:lastRenderedPageBreak/>
        <w:t>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lastRenderedPageBreak/>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lastRenderedPageBreak/>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 xml:space="preserve">2) выписка из Единого государственного реестра недвижимости об основных характеристиках и зарегистрированных правах на объект </w:t>
      </w:r>
      <w:r w:rsidRPr="0024187E">
        <w:rPr>
          <w:rFonts w:ascii="Times New Roman" w:hAnsi="Times New Roman" w:cs="Times New Roman"/>
          <w:sz w:val="28"/>
          <w:szCs w:val="28"/>
        </w:rPr>
        <w:lastRenderedPageBreak/>
        <w:t>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w:t>
      </w:r>
      <w:r w:rsidRPr="004A5747">
        <w:rPr>
          <w:rFonts w:ascii="Times New Roman" w:eastAsiaTheme="minorHAnsi" w:hAnsi="Times New Roman" w:cs="Times New Roman"/>
          <w:sz w:val="28"/>
          <w:szCs w:val="28"/>
          <w:lang w:eastAsia="en-US"/>
        </w:rPr>
        <w:lastRenderedPageBreak/>
        <w:t xml:space="preserve">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w:t>
      </w:r>
      <w:r w:rsidRPr="00375869">
        <w:rPr>
          <w:rFonts w:ascii="Times New Roman" w:hAnsi="Times New Roman" w:cs="Times New Roman"/>
          <w:sz w:val="28"/>
          <w:szCs w:val="28"/>
        </w:rPr>
        <w:lastRenderedPageBreak/>
        <w:t xml:space="preserve">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w:t>
      </w:r>
      <w:r w:rsidRPr="009A220D">
        <w:rPr>
          <w:rFonts w:ascii="Times New Roman" w:hAnsi="Times New Roman" w:cs="Times New Roman"/>
          <w:sz w:val="28"/>
          <w:szCs w:val="28"/>
        </w:rPr>
        <w:lastRenderedPageBreak/>
        <w:t>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lastRenderedPageBreak/>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lastRenderedPageBreak/>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w:t>
      </w:r>
      <w:r w:rsidRPr="004A5747">
        <w:rPr>
          <w:rFonts w:ascii="Times New Roman" w:hAnsi="Times New Roman" w:cs="Times New Roman"/>
          <w:sz w:val="28"/>
          <w:szCs w:val="28"/>
        </w:rPr>
        <w:lastRenderedPageBreak/>
        <w:t xml:space="preserve">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w:t>
      </w:r>
      <w:r w:rsidR="00605437" w:rsidRPr="00605437">
        <w:rPr>
          <w:rFonts w:ascii="Times New Roman" w:hAnsi="Times New Roman" w:cs="Times New Roman"/>
          <w:sz w:val="28"/>
          <w:szCs w:val="28"/>
        </w:rPr>
        <w:lastRenderedPageBreak/>
        <w:t xml:space="preserve">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lastRenderedPageBreak/>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gramStart"/>
      <w:r>
        <w:rPr>
          <w:rFonts w:ascii="Times New Roman" w:hAnsi="Times New Roman" w:cs="Times New Roman"/>
          <w:sz w:val="28"/>
          <w:szCs w:val="28"/>
        </w:rPr>
        <w:t>Администрации</w:t>
      </w:r>
      <w:proofErr w:type="gramEnd"/>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C070AE"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proofErr w:type="spellStart"/>
      <w:r w:rsidR="003569B5" w:rsidRPr="003569B5">
        <w:rPr>
          <w:rFonts w:ascii="Times New Roman" w:hAnsi="Times New Roman" w:cs="Times New Roman"/>
          <w:sz w:val="28"/>
          <w:szCs w:val="28"/>
        </w:rPr>
        <w:t>Админисрации</w:t>
      </w:r>
      <w:proofErr w:type="spellEnd"/>
      <w:r w:rsidR="003569B5" w:rsidRPr="003569B5">
        <w:rPr>
          <w:rFonts w:ascii="Times New Roman" w:hAnsi="Times New Roman" w:cs="Times New Roman"/>
          <w:sz w:val="28"/>
          <w:szCs w:val="28"/>
        </w:rPr>
        <w:t xml:space="preserve">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w:t>
      </w:r>
      <w:r w:rsidRPr="004A5747">
        <w:rPr>
          <w:rFonts w:ascii="Times New Roman" w:hAnsi="Times New Roman" w:cs="Times New Roman"/>
          <w:sz w:val="28"/>
          <w:szCs w:val="28"/>
        </w:rPr>
        <w:lastRenderedPageBreak/>
        <w:t xml:space="preserve">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234B61E4"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proofErr w:type="spellStart"/>
      <w:r w:rsidR="00252844" w:rsidRPr="00252844">
        <w:rPr>
          <w:rFonts w:ascii="Times New Roman" w:hAnsi="Times New Roman" w:cs="Times New Roman"/>
          <w:sz w:val="28"/>
          <w:szCs w:val="28"/>
        </w:rPr>
        <w:t>Адмнистрацией</w:t>
      </w:r>
      <w:proofErr w:type="spellEnd"/>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F18CF2A" w14:textId="77777777" w:rsidR="00F46690"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lastRenderedPageBreak/>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9E69D1">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r w:rsidRPr="004A5747">
        <w:rPr>
          <w:rFonts w:ascii="Times New Roman" w:hAnsi="Times New Roman" w:cs="Times New Roman"/>
          <w:sz w:val="28"/>
          <w:szCs w:val="28"/>
        </w:rPr>
        <w:lastRenderedPageBreak/>
        <w:t xml:space="preserve">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lastRenderedPageBreak/>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lastRenderedPageBreak/>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2AA99465"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w:t>
      </w:r>
      <w:proofErr w:type="gramStart"/>
      <w:r w:rsidRPr="003F00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3F002D">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lastRenderedPageBreak/>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w:t>
      </w:r>
      <w:r w:rsidRPr="00661A08">
        <w:rPr>
          <w:rFonts w:ascii="Times New Roman" w:hAnsi="Times New Roman" w:cs="Times New Roman"/>
          <w:sz w:val="28"/>
          <w:szCs w:val="28"/>
        </w:rPr>
        <w:lastRenderedPageBreak/>
        <w:t xml:space="preserve">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получения </w:t>
      </w:r>
      <w:r w:rsidRPr="00661A08">
        <w:rPr>
          <w:rFonts w:ascii="Times New Roman" w:hAnsi="Times New Roman" w:cs="Times New Roman"/>
          <w:sz w:val="28"/>
          <w:szCs w:val="28"/>
        </w:rPr>
        <w:lastRenderedPageBreak/>
        <w:t>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lastRenderedPageBreak/>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9A798A">
      <w:pPr>
        <w:widowControl w:val="0"/>
        <w:autoSpaceDE w:val="0"/>
        <w:autoSpaceDN w:val="0"/>
        <w:adjustRightInd w:val="0"/>
        <w:spacing w:after="0" w:line="240" w:lineRule="auto"/>
        <w:rPr>
          <w:rFonts w:ascii="Times New Roman" w:hAnsi="Times New Roman" w:cs="Times New Roman"/>
          <w:b/>
          <w:sz w:val="28"/>
          <w:szCs w:val="28"/>
        </w:rPr>
      </w:pPr>
      <w:bookmarkStart w:id="0" w:name="_GoBack"/>
      <w:bookmarkEnd w:id="0"/>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CA332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roofErr w:type="gramEnd"/>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в связи </w:t>
      </w:r>
      <w:proofErr w:type="gramStart"/>
      <w:r w:rsidRPr="008E7722">
        <w:rPr>
          <w:rFonts w:ascii="Times New Roman" w:hAnsi="Times New Roman" w:cs="Times New Roman"/>
          <w:sz w:val="28"/>
          <w:szCs w:val="28"/>
        </w:rPr>
        <w:t>с</w:t>
      </w:r>
      <w:proofErr w:type="gramEnd"/>
      <w:r w:rsidRPr="008E7722">
        <w:rPr>
          <w:rFonts w:ascii="Times New Roman" w:hAnsi="Times New Roman" w:cs="Times New Roman"/>
          <w:sz w:val="28"/>
          <w:szCs w:val="28"/>
        </w:rPr>
        <w:t xml:space="preserve">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A917F" w14:textId="77777777" w:rsidR="00C070AE" w:rsidRDefault="00C070AE">
      <w:pPr>
        <w:spacing w:after="0" w:line="240" w:lineRule="auto"/>
      </w:pPr>
      <w:r>
        <w:separator/>
      </w:r>
    </w:p>
  </w:endnote>
  <w:endnote w:type="continuationSeparator" w:id="0">
    <w:p w14:paraId="141B42F7" w14:textId="77777777" w:rsidR="00C070AE" w:rsidRDefault="00C0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0D0AC0" w:rsidRDefault="000D0AC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0D0AC0" w:rsidRDefault="000D0A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342B" w14:textId="77777777" w:rsidR="00C070AE" w:rsidRDefault="00C070AE">
      <w:pPr>
        <w:spacing w:after="0" w:line="240" w:lineRule="auto"/>
      </w:pPr>
      <w:r>
        <w:separator/>
      </w:r>
    </w:p>
  </w:footnote>
  <w:footnote w:type="continuationSeparator" w:id="0">
    <w:p w14:paraId="2D4D957F" w14:textId="77777777" w:rsidR="00C070AE" w:rsidRDefault="00C0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0D0AC0" w:rsidRDefault="000D0AC0">
        <w:pPr>
          <w:pStyle w:val="a3"/>
          <w:jc w:val="center"/>
        </w:pPr>
        <w:r>
          <w:fldChar w:fldCharType="begin"/>
        </w:r>
        <w:r>
          <w:instrText>PAGE   \* MERGEFORMAT</w:instrText>
        </w:r>
        <w:r>
          <w:fldChar w:fldCharType="separate"/>
        </w:r>
        <w:r w:rsidR="009A798A">
          <w:rPr>
            <w:noProof/>
          </w:rPr>
          <w:t>48</w:t>
        </w:r>
        <w:r>
          <w:fldChar w:fldCharType="end"/>
        </w:r>
      </w:p>
    </w:sdtContent>
  </w:sdt>
  <w:p w14:paraId="504B3271" w14:textId="77777777" w:rsidR="000D0AC0" w:rsidRDefault="000D0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9A798A">
                            <w:rPr>
                              <w:noProof/>
                            </w:rPr>
                            <w:t>59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9A798A">
                      <w:rPr>
                        <w:noProof/>
                      </w:rPr>
                      <w:t>59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0D0AC0" w:rsidRDefault="000D0AC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9A798A">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9A798A">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A798A"/>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0AE"/>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43F1-F1D9-4D6B-A57E-F9E5D923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18865</Words>
  <Characters>107537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cp:revision>
  <cp:lastPrinted>2019-12-24T06:46:00Z</cp:lastPrinted>
  <dcterms:created xsi:type="dcterms:W3CDTF">2022-03-22T05:19:00Z</dcterms:created>
  <dcterms:modified xsi:type="dcterms:W3CDTF">2022-05-03T04:47:00Z</dcterms:modified>
</cp:coreProperties>
</file>