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4F" w:rsidRDefault="00B0044F" w:rsidP="00321E25">
      <w:pPr>
        <w:suppressAutoHyphens/>
        <w:jc w:val="center"/>
        <w:rPr>
          <w:b/>
          <w:caps/>
          <w:sz w:val="28"/>
          <w:szCs w:val="28"/>
        </w:rPr>
      </w:pPr>
      <w:r w:rsidRPr="00B0044F">
        <w:rPr>
          <w:rFonts w:ascii="Times New Roman" w:hAnsi="Times New Roman"/>
          <w:caps/>
          <w:sz w:val="28"/>
          <w:szCs w:val="28"/>
        </w:rPr>
        <w:t xml:space="preserve">Администрация сельского поселения Кидрячевский сельсовет муниципального района Давлекановский  район Республики Башкортостан  </w:t>
      </w:r>
    </w:p>
    <w:p w:rsidR="00B0044F" w:rsidRDefault="00B0044F" w:rsidP="00321E25">
      <w:pPr>
        <w:suppressAutoHyphens/>
        <w:jc w:val="center"/>
        <w:rPr>
          <w:b/>
          <w:caps/>
          <w:sz w:val="28"/>
          <w:szCs w:val="28"/>
        </w:rPr>
      </w:pPr>
    </w:p>
    <w:p w:rsidR="00321E25" w:rsidRPr="00B0044F" w:rsidRDefault="00B0044F" w:rsidP="00321E25">
      <w:pPr>
        <w:suppressAutoHyphens/>
        <w:jc w:val="center"/>
        <w:rPr>
          <w:sz w:val="28"/>
          <w:szCs w:val="28"/>
        </w:rPr>
      </w:pPr>
      <w:r w:rsidRPr="00B0044F">
        <w:rPr>
          <w:sz w:val="28"/>
          <w:szCs w:val="28"/>
        </w:rPr>
        <w:t>ПОСТАНОВЛЕНИЕ</w:t>
      </w:r>
    </w:p>
    <w:p w:rsidR="00B0044F" w:rsidRPr="00B0044F" w:rsidRDefault="00B0044F" w:rsidP="00321E25">
      <w:pPr>
        <w:suppressAutoHyphens/>
        <w:jc w:val="center"/>
        <w:rPr>
          <w:sz w:val="28"/>
          <w:szCs w:val="28"/>
        </w:rPr>
      </w:pPr>
      <w:r w:rsidRPr="00B0044F">
        <w:rPr>
          <w:sz w:val="28"/>
          <w:szCs w:val="28"/>
        </w:rPr>
        <w:t>28 апреля 2020 года №24.1</w:t>
      </w:r>
    </w:p>
    <w:p w:rsidR="007A592F" w:rsidRPr="00C809F5" w:rsidRDefault="007A592F" w:rsidP="007A592F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7A592F" w:rsidRPr="00C809F5" w:rsidRDefault="007A592F" w:rsidP="00C809F5">
      <w:pPr>
        <w:pStyle w:val="a6"/>
        <w:ind w:firstLine="709"/>
        <w:jc w:val="both"/>
        <w:rPr>
          <w:sz w:val="28"/>
          <w:szCs w:val="28"/>
        </w:rPr>
      </w:pPr>
    </w:p>
    <w:p w:rsidR="007A592F" w:rsidRPr="00C809F5" w:rsidRDefault="007A592F" w:rsidP="00C809F5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сельского </w:t>
      </w:r>
      <w:r w:rsidRPr="00B0044F">
        <w:rPr>
          <w:rFonts w:ascii="Times New Roman" w:hAnsi="Times New Roman"/>
          <w:sz w:val="28"/>
          <w:szCs w:val="28"/>
        </w:rPr>
        <w:t>поселения</w:t>
      </w:r>
      <w:r w:rsidR="00B0044F" w:rsidRPr="00B0044F">
        <w:rPr>
          <w:rFonts w:ascii="Times New Roman" w:hAnsi="Times New Roman"/>
          <w:sz w:val="28"/>
          <w:szCs w:val="28"/>
        </w:rPr>
        <w:t xml:space="preserve"> Кидрячевский </w:t>
      </w:r>
      <w:r w:rsidRPr="00B0044F">
        <w:rPr>
          <w:rFonts w:ascii="Times New Roman" w:hAnsi="Times New Roman"/>
          <w:sz w:val="28"/>
          <w:szCs w:val="28"/>
        </w:rPr>
        <w:t xml:space="preserve"> сельсовет </w:t>
      </w:r>
      <w:r w:rsidRPr="00C809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В целях реализации статьи 174.3 Бюджетного кодекса Российской Федерации, Постановления Правительства Российской Федерации от 22 июня 2019 года N 796 </w:t>
      </w:r>
      <w:r w:rsidR="00C809F5">
        <w:rPr>
          <w:rFonts w:ascii="Times New Roman" w:hAnsi="Times New Roman"/>
          <w:sz w:val="28"/>
          <w:szCs w:val="28"/>
        </w:rPr>
        <w:t>«</w:t>
      </w:r>
      <w:r w:rsidRPr="00C809F5">
        <w:rPr>
          <w:rFonts w:ascii="Times New Roman" w:hAnsi="Times New Roman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</w:t>
      </w:r>
      <w:r w:rsidR="00C809F5">
        <w:rPr>
          <w:rFonts w:ascii="Times New Roman" w:hAnsi="Times New Roman"/>
          <w:sz w:val="28"/>
          <w:szCs w:val="28"/>
        </w:rPr>
        <w:t>»</w:t>
      </w:r>
      <w:r w:rsidRPr="00C809F5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B0044F" w:rsidRPr="00B0044F">
        <w:rPr>
          <w:rFonts w:ascii="Times New Roman" w:hAnsi="Times New Roman"/>
          <w:sz w:val="28"/>
          <w:szCs w:val="28"/>
        </w:rPr>
        <w:t>Кидрячевский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 район Республики Башкортостан </w:t>
      </w:r>
      <w:r w:rsidR="00F21D36" w:rsidRPr="00C809F5">
        <w:rPr>
          <w:rFonts w:ascii="Times New Roman" w:hAnsi="Times New Roman"/>
          <w:sz w:val="28"/>
          <w:szCs w:val="28"/>
        </w:rPr>
        <w:t xml:space="preserve"> </w:t>
      </w:r>
      <w:r w:rsidRPr="00C809F5">
        <w:rPr>
          <w:rFonts w:ascii="Times New Roman" w:hAnsi="Times New Roman"/>
          <w:sz w:val="28"/>
          <w:szCs w:val="28"/>
        </w:rPr>
        <w:t>постановляет: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1. Утвердить прилагаемый Порядок формирования перечня налоговых расходов и оценки налоговых расходов сельского поселения </w:t>
      </w:r>
      <w:r w:rsidR="00B0044F" w:rsidRPr="00B0044F">
        <w:rPr>
          <w:rFonts w:ascii="Times New Roman" w:hAnsi="Times New Roman"/>
          <w:sz w:val="28"/>
          <w:szCs w:val="28"/>
        </w:rPr>
        <w:t>Кидрячевский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 район Республики Башкортостан.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2. Настоящее постановление вступает в силу с  момента подписания.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809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09F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592F" w:rsidRDefault="007A592F" w:rsidP="00C809F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9F5" w:rsidRPr="00C809F5" w:rsidRDefault="00C809F5" w:rsidP="00483C04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7A592F" w:rsidRPr="00C809F5" w:rsidRDefault="00483C04" w:rsidP="00483C04">
      <w:pPr>
        <w:shd w:val="clear" w:color="auto" w:fill="FFFFFF"/>
        <w:tabs>
          <w:tab w:val="left" w:pos="7502"/>
        </w:tabs>
        <w:spacing w:line="322" w:lineRule="exact"/>
        <w:ind w:left="709" w:right="2150"/>
        <w:jc w:val="right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       </w:t>
      </w:r>
      <w:r>
        <w:rPr>
          <w:rFonts w:ascii="Times New Roman" w:hAnsi="Times New Roman"/>
          <w:spacing w:val="-7"/>
          <w:sz w:val="28"/>
          <w:szCs w:val="28"/>
        </w:rPr>
        <w:tab/>
      </w:r>
      <w:r>
        <w:rPr>
          <w:rFonts w:ascii="Times New Roman" w:hAnsi="Times New Roman"/>
          <w:spacing w:val="-7"/>
          <w:sz w:val="28"/>
          <w:szCs w:val="28"/>
        </w:rPr>
        <w:tab/>
      </w:r>
      <w:r>
        <w:rPr>
          <w:rFonts w:ascii="Times New Roman" w:hAnsi="Times New Roman"/>
          <w:spacing w:val="-7"/>
          <w:sz w:val="28"/>
          <w:szCs w:val="28"/>
        </w:rPr>
        <w:tab/>
      </w:r>
      <w:r>
        <w:rPr>
          <w:rFonts w:ascii="Times New Roman" w:hAnsi="Times New Roman"/>
          <w:spacing w:val="-7"/>
          <w:sz w:val="28"/>
          <w:szCs w:val="28"/>
        </w:rPr>
        <w:tab/>
      </w:r>
      <w:r>
        <w:rPr>
          <w:rFonts w:ascii="Times New Roman" w:hAnsi="Times New Roman"/>
          <w:spacing w:val="-7"/>
          <w:sz w:val="28"/>
          <w:szCs w:val="28"/>
        </w:rPr>
        <w:tab/>
      </w:r>
      <w:r w:rsidR="00B0044F">
        <w:rPr>
          <w:rFonts w:ascii="Times New Roman" w:hAnsi="Times New Roman"/>
          <w:spacing w:val="-7"/>
          <w:sz w:val="28"/>
          <w:szCs w:val="28"/>
        </w:rPr>
        <w:t xml:space="preserve">           </w:t>
      </w:r>
      <w:r w:rsidR="007A592F" w:rsidRPr="00C809F5">
        <w:rPr>
          <w:rFonts w:ascii="Times New Roman" w:hAnsi="Times New Roman"/>
          <w:spacing w:val="-7"/>
          <w:sz w:val="28"/>
          <w:szCs w:val="28"/>
        </w:rPr>
        <w:t xml:space="preserve">     </w:t>
      </w:r>
      <w:r>
        <w:rPr>
          <w:rFonts w:ascii="Times New Roman" w:hAnsi="Times New Roman"/>
          <w:spacing w:val="-7"/>
          <w:sz w:val="28"/>
          <w:szCs w:val="28"/>
        </w:rPr>
        <w:t xml:space="preserve">                               </w:t>
      </w:r>
      <w:bookmarkStart w:id="0" w:name="_GoBack"/>
      <w:bookmarkEnd w:id="0"/>
      <w:r w:rsidRPr="00C809F5">
        <w:rPr>
          <w:rFonts w:ascii="Times New Roman" w:hAnsi="Times New Roman"/>
          <w:spacing w:val="-7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/>
          <w:spacing w:val="-7"/>
          <w:sz w:val="28"/>
          <w:szCs w:val="28"/>
        </w:rPr>
        <w:t xml:space="preserve">     </w:t>
      </w:r>
      <w:r w:rsidR="007A592F" w:rsidRPr="00C809F5">
        <w:rPr>
          <w:rFonts w:ascii="Times New Roman" w:hAnsi="Times New Roman"/>
          <w:spacing w:val="-7"/>
          <w:sz w:val="28"/>
          <w:szCs w:val="28"/>
        </w:rPr>
        <w:t xml:space="preserve">     </w:t>
      </w:r>
      <w:r w:rsidR="00B0044F">
        <w:rPr>
          <w:rFonts w:ascii="Times New Roman" w:hAnsi="Times New Roman"/>
          <w:spacing w:val="-7"/>
          <w:sz w:val="28"/>
          <w:szCs w:val="28"/>
        </w:rPr>
        <w:t xml:space="preserve">                      </w:t>
      </w:r>
      <w:r w:rsidR="007A592F" w:rsidRPr="00C809F5">
        <w:rPr>
          <w:rFonts w:ascii="Times New Roman" w:hAnsi="Times New Roman"/>
          <w:spacing w:val="-7"/>
          <w:sz w:val="28"/>
          <w:szCs w:val="28"/>
        </w:rPr>
        <w:t xml:space="preserve">                                 </w:t>
      </w:r>
    </w:p>
    <w:p w:rsidR="007A592F" w:rsidRPr="00C809F5" w:rsidRDefault="00483C04" w:rsidP="00483C04">
      <w:pPr>
        <w:suppressAutoHyphens/>
        <w:ind w:left="6372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7"/>
          <w:sz w:val="28"/>
          <w:szCs w:val="28"/>
        </w:rPr>
        <w:t>А.М.Хабиахметов</w:t>
      </w:r>
      <w:proofErr w:type="spellEnd"/>
      <w:r w:rsidRPr="00C809F5">
        <w:rPr>
          <w:rFonts w:ascii="Times New Roman" w:hAnsi="Times New Roman"/>
          <w:spacing w:val="-7"/>
          <w:sz w:val="28"/>
          <w:szCs w:val="28"/>
        </w:rPr>
        <w:t xml:space="preserve">     </w:t>
      </w:r>
    </w:p>
    <w:p w:rsidR="007A592F" w:rsidRPr="00C809F5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C809F5" w:rsidRDefault="00C809F5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B0044F" w:rsidRPr="00C809F5" w:rsidRDefault="00B0044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Приложение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0044F" w:rsidRPr="00B0044F">
        <w:rPr>
          <w:rFonts w:ascii="Times New Roman" w:hAnsi="Times New Roman"/>
          <w:sz w:val="24"/>
          <w:szCs w:val="24"/>
        </w:rPr>
        <w:t>Кидрячевский</w:t>
      </w:r>
      <w:r w:rsidRPr="00C809F5">
        <w:rPr>
          <w:rFonts w:ascii="Times New Roman" w:hAnsi="Times New Roman"/>
          <w:sz w:val="24"/>
          <w:szCs w:val="24"/>
        </w:rPr>
        <w:t xml:space="preserve"> сельсовет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809F5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C809F5">
        <w:rPr>
          <w:rFonts w:ascii="Times New Roman" w:hAnsi="Times New Roman"/>
          <w:sz w:val="24"/>
          <w:szCs w:val="24"/>
        </w:rPr>
        <w:t xml:space="preserve">  район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 Республики Башкортостан </w:t>
      </w:r>
    </w:p>
    <w:p w:rsidR="007A592F" w:rsidRPr="00C809F5" w:rsidRDefault="007A592F" w:rsidP="007A592F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09F5">
        <w:rPr>
          <w:rFonts w:ascii="Times New Roman" w:hAnsi="Times New Roman"/>
          <w:sz w:val="24"/>
          <w:szCs w:val="24"/>
        </w:rPr>
        <w:t xml:space="preserve">от </w:t>
      </w:r>
      <w:r w:rsidR="00B0044F">
        <w:rPr>
          <w:rFonts w:ascii="Times New Roman" w:hAnsi="Times New Roman"/>
          <w:sz w:val="24"/>
          <w:szCs w:val="24"/>
        </w:rPr>
        <w:t xml:space="preserve">28 апреля </w:t>
      </w:r>
      <w:r w:rsidRPr="00C809F5">
        <w:rPr>
          <w:rFonts w:ascii="Times New Roman" w:hAnsi="Times New Roman"/>
          <w:sz w:val="24"/>
          <w:szCs w:val="24"/>
        </w:rPr>
        <w:t xml:space="preserve">2020 г. № </w:t>
      </w:r>
      <w:r w:rsidR="00B0044F">
        <w:rPr>
          <w:rFonts w:ascii="Times New Roman" w:hAnsi="Times New Roman"/>
          <w:sz w:val="24"/>
          <w:szCs w:val="24"/>
        </w:rPr>
        <w:t>24.1</w:t>
      </w:r>
      <w:r w:rsidRPr="00C809F5">
        <w:rPr>
          <w:rFonts w:ascii="Times New Roman" w:hAnsi="Times New Roman"/>
          <w:sz w:val="24"/>
          <w:szCs w:val="24"/>
        </w:rPr>
        <w:t xml:space="preserve">  </w:t>
      </w:r>
    </w:p>
    <w:p w:rsidR="007A592F" w:rsidRPr="00C809F5" w:rsidRDefault="007A592F" w:rsidP="007A592F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Порядок</w:t>
      </w:r>
    </w:p>
    <w:p w:rsidR="00C809F5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формирования перечня налоговых расходов сельского поселения </w:t>
      </w:r>
    </w:p>
    <w:p w:rsidR="00C809F5" w:rsidRDefault="00B0044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0044F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="007A592F"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A592F"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A592F" w:rsidRPr="00C809F5">
        <w:rPr>
          <w:rFonts w:ascii="Times New Roman" w:hAnsi="Times New Roman" w:cs="Times New Roman"/>
          <w:sz w:val="28"/>
          <w:szCs w:val="28"/>
        </w:rPr>
        <w:t xml:space="preserve">  район </w:t>
      </w:r>
    </w:p>
    <w:p w:rsidR="00C809F5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Республики Башкортостан и оценки налоговых расходов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7A592F" w:rsidRPr="00C809F5" w:rsidRDefault="007A592F" w:rsidP="00C809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7A592F" w:rsidRPr="00C809F5" w:rsidRDefault="007A592F" w:rsidP="007A592F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7A592F" w:rsidRPr="00C809F5" w:rsidRDefault="007A592F" w:rsidP="007A592F">
      <w:pPr>
        <w:suppressAutoHyphens/>
        <w:jc w:val="center"/>
        <w:rPr>
          <w:rFonts w:ascii="Times New Roman" w:hAnsi="Times New Roman"/>
          <w:sz w:val="28"/>
          <w:szCs w:val="28"/>
        </w:rPr>
      </w:pPr>
      <w:r w:rsidRPr="00C809F5">
        <w:rPr>
          <w:rFonts w:ascii="Times New Roman" w:hAnsi="Times New Roman"/>
          <w:sz w:val="28"/>
          <w:szCs w:val="28"/>
        </w:rPr>
        <w:t>I. Общие положения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формирования перечня налоговых расходов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методику оценки налоговых расходов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(далее - налоговые расходы).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2. В целях настоящего Порядка применяются следующие понятия и термины: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налоговые расходы - выпадающие доходы бюджета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обусловленные налоговыми льготами, освобождениями и иными преференциями по налогам, сборам и таможенным платежам, предусмотренными в качестве мер  поддержки в соответствии с целями муниципальных программ сельского поселения  </w:t>
      </w:r>
      <w:r w:rsidR="00B0044F" w:rsidRPr="00B0044F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(или) целями социально-экономической политики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не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>относящимися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к муниципальным программам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куратор налогового расхода – 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ответственный исполнитель муниципальной программы сельского поселения</w:t>
      </w:r>
      <w:r w:rsidR="00B0044F" w:rsidRPr="00B0044F">
        <w:t xml:space="preserve"> </w:t>
      </w:r>
      <w:r w:rsidR="00B0044F" w:rsidRPr="00B00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соответствующих налоговому расходу целей муниципальной программы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(ее структурных элементов) и (или) целей социально-экономического развития сельского поселения</w:t>
      </w:r>
      <w:r w:rsidR="00B0044F" w:rsidRPr="00B0044F">
        <w:t xml:space="preserve"> </w:t>
      </w:r>
      <w:r w:rsidR="00B0044F" w:rsidRPr="00B004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Кидрячевский </w:t>
      </w:r>
      <w:r w:rsidRPr="00C809F5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</w:t>
      </w:r>
      <w:proofErr w:type="gramStart"/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относящихся</w:t>
      </w:r>
      <w:proofErr w:type="gramEnd"/>
      <w:r w:rsidRPr="00C80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муниципальным программам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нераспределенные налоговые расходы - налоговые расходы, соответствующие целям социально-экономической политики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реализуемым в рамках нескольких муниципальных программ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(муниципальных программ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непрограммных направлений деятельности);</w:t>
      </w:r>
      <w:proofErr w:type="gramEnd"/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 и таможенных платежей, задекларированных для уплаты получателями налоговых расходов, в бюджет сельского поселения</w:t>
      </w:r>
      <w:r w:rsidR="00B0044F" w:rsidRPr="00B0044F">
        <w:t xml:space="preserve"> </w:t>
      </w:r>
      <w:r w:rsidR="00B0044F" w:rsidRPr="00B0044F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 и таможенных платежей, задекларированных для уплаты получателями налоговых расходов, в бюджет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</w:t>
      </w:r>
      <w:r w:rsidRPr="00C809F5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Башкортостан, а также иные характеристики, предусмотренные разделом III приложения к настоящему Порядку;</w:t>
      </w:r>
      <w:proofErr w:type="gramEnd"/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- свод (перечень) налоговых расходов в разрезе муниципальных программ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их структурных элементов, а также направлений деятельности, не входящих в муниципальные программы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кураторов налоговых расходов, либо в разрезе кураторов налоговых расходов (в отношении нераспределенных налоговых расходов), содержащий указания на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3. В целях оценки налоговых расходов администрация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а) формирует перечень налоговых расходов;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б) ведет реестр налоговых расходов;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в) 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г) осуществляет обобщение результатов оценки эффективности налоговых расходов, проводимой кураторами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4. В целях оценки налоговых расходов главные администраторы доходов местного бюджета формируют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5. В целях оценки налоговых расходов кураторы налоговых расходов: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а) формируют паспорта налоговых расходов, содержащие информацию по перечню согласно приложению к настоящему Порядку;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б) осуществляют оценку эффективности каждого курируемого налогового расхода.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6.  Перечень налоговых расходов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формируется в целях оценки налоговых расходов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форме согласно приложению № 1 к настоящему Порядку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на очередной финансовый год и плановый период формируется администрацией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lastRenderedPageBreak/>
        <w:t xml:space="preserve">Кидрячевский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ежегодно в срок до 25 марта текущего финансового года и направляется на согласование ответственным исполнителям муниципальных программ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а также иным органам, организациям, полномочия учредите  в отношении которых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исполняет администрация сельского поселения, которые предлагается закрепить в качестве кураторов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Указанные в пункте 7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их структурным элементам, направлениям деятельности, не входящим в муниципальные программы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кураторам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налоговых расходов, и в случае несогласия с указанным распределением направляют в сельское поселение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предложения по уточнению такого распределения (с указанием муниципальной программы сельского поселения</w:t>
      </w:r>
      <w:r w:rsidR="00B0044F" w:rsidRPr="00B0044F">
        <w:t xml:space="preserve">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ее структурного элемента, направления деятельности, не входящего в муниципальные программы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>, куратора расходов, к которым необходимо отнести каждый налоговый расход, в отношении которого имеются замечания).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В случае если результаты рассмотрения не направлены в сельское поселение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течение срока, указанного в абзаце первом настоящего пункта, проект перечня считается согласованным.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 случае если замечания к отдельным позициям проекта перечня не 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структуру муниципальных программ сельского поселения</w:t>
      </w:r>
      <w:r w:rsidR="00B0044F" w:rsidRPr="00B0044F">
        <w:t xml:space="preserve"> </w:t>
      </w:r>
      <w:r w:rsidR="00B0044F" w:rsidRPr="00B0044F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(или) изменения полномочий органов, организаций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>, указанных в пункте 6 настоящего Порядка, затрагивающих соответствующие позиции проекта перечня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lastRenderedPageBreak/>
        <w:t>При наличии разногласий по проекту перечня налоговых расходов сельское поселение</w:t>
      </w:r>
      <w:r w:rsidR="00B0044F" w:rsidRPr="00B0044F">
        <w:t xml:space="preserve">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Разногласия, не урегулированные по результатам совещаний, указанных в абзаце шестом настоящего пункта, в срок до 25 апреля текущего финансового года рассматриваются главой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В случае внесения в текущем финансовом году изменений в перечень муниципальных программ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структуру муниципальных программ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направляют в сельское поселение</w:t>
      </w:r>
      <w:r w:rsidR="00B0044F" w:rsidRPr="00B0044F">
        <w:t xml:space="preserve"> </w:t>
      </w:r>
      <w:r w:rsidR="00B0044F" w:rsidRPr="00B0044F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соответствующую информацию для уточнения указанного перечня.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Уточненный перечень налоговых расходов формируется в срок до              1 октября текущего финансового года (в случае уточнения структуры муниципальных программ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рамках формирования проекта решения Совета депутатов поселения о бюджете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очередной финансовый год и плановый период) и до 15 декабря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текущего финансового года (в случае уточнения структуры муниципальных программ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рамках рассмотрения и утверждения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>проекта решения Совета депутатов поселения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о бюджете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очередной финансовый год и плановый период).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III. Оценка эффективности налоговых расходов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11. Методики оценки эффективности налоговых расходов формируются кураторами соответствующих налоговых расходов и утверждаются ими по согласованию с администрацией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12. В целях оценки эффективности налоговых расходов: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</w:t>
      </w:r>
      <w:r w:rsidRPr="00C809F5">
        <w:rPr>
          <w:rFonts w:ascii="Times New Roman" w:hAnsi="Times New Roman" w:cs="Times New Roman"/>
          <w:sz w:val="28"/>
          <w:szCs w:val="28"/>
        </w:rPr>
        <w:lastRenderedPageBreak/>
        <w:t>фискальных характеристик за год, предшествующий отчетному финансовому году согласно</w:t>
      </w:r>
      <w:proofErr w:type="gramEnd"/>
      <w:r w:rsidRPr="00C809F5">
        <w:rPr>
          <w:rFonts w:ascii="Times New Roman" w:hAnsi="Times New Roman" w:cs="Times New Roman"/>
          <w:sz w:val="28"/>
          <w:szCs w:val="28"/>
        </w:rPr>
        <w:t xml:space="preserve"> Приложению №2;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на основе сформированного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сельское поселение </w:t>
      </w:r>
      <w:r w:rsidR="00B0044F" w:rsidRPr="00B0044F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13. Оценка эффективности налоговых расходов муниципального образования осуществляется кураторами соответствующих налоговых расходов и включает: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а) оценку целесообразности предоставления налоговых расходов;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б) оценку результативности налоговых расходов.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14. Критериями целесообразности налоговых расходов являются: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целям и задачам муниципальных программ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структурных элементов муниципальных программ или целям социально-экономической политики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(в отношении непрограммных налоговых расходов);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C809F5">
        <w:rPr>
          <w:rFonts w:ascii="Times New Roman" w:hAnsi="Times New Roman" w:cs="Times New Roman"/>
          <w:sz w:val="28"/>
          <w:szCs w:val="28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сельского поселения</w:t>
      </w:r>
      <w:r w:rsidR="00B0044F" w:rsidRPr="00B0044F">
        <w:t xml:space="preserve">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(ее структурных элементов) либо достижение целей муниципальной политики, не отнесенных к действующим муниципальным программам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и включает оценку бюджетной эффективности налогового расхода.</w:t>
      </w:r>
      <w:proofErr w:type="gramEnd"/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16. В качестве критерия результативности определяется не менее одного показателя (индикатора):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муниципальной программы сельского поселения</w:t>
      </w:r>
      <w:r w:rsidR="00B0044F" w:rsidRPr="00B0044F">
        <w:t xml:space="preserve">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или ее структурных элементов (цели муниципальной политики, не отнесенной к муниципальным программам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Башкортостан), на значение которого оказывает влияние рассматриваемый налоговый расход;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иного показателя (индикатора), непосредственным образом связанного с целями муниципальной программы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C809F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или ее структурных элементов (целями муниципальной политики, не отнесенными к муниципальным программам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17.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18. В целях проведения оценки бюджетной эффективности налоговых расходов осуществляется: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а) 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затратности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предоставление гарантий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="00B0044F" w:rsidRPr="00B0044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б) 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9F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3175</wp:posOffset>
            </wp:positionV>
            <wp:extent cx="2019935" cy="45339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где: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9F5">
        <w:rPr>
          <w:rFonts w:ascii="Times New Roman" w:hAnsi="Times New Roman" w:cs="Times New Roman"/>
          <w:sz w:val="28"/>
          <w:szCs w:val="28"/>
        </w:rPr>
        <w:t>m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9F5">
        <w:rPr>
          <w:rFonts w:ascii="Times New Roman" w:hAnsi="Times New Roman" w:cs="Times New Roman"/>
          <w:sz w:val="28"/>
          <w:szCs w:val="28"/>
        </w:rPr>
        <w:t>N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получателями налоговых расходов в бюджет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j-м плательщиком в i-м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9F5">
        <w:rPr>
          <w:rFonts w:ascii="Times New Roman" w:hAnsi="Times New Roman" w:cs="Times New Roman"/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</w:t>
      </w:r>
      <w:r w:rsidRPr="00C809F5">
        <w:rPr>
          <w:rFonts w:ascii="Times New Roman" w:hAnsi="Times New Roman" w:cs="Times New Roman"/>
          <w:sz w:val="28"/>
          <w:szCs w:val="28"/>
        </w:rPr>
        <w:lastRenderedPageBreak/>
        <w:t xml:space="preserve">менее 6 лет, объемы налогов, сборов, подлежащих уплате в бюджет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оцениваются (прогнозируются) по данным кураторов налоговых расходов и администрации;</w:t>
      </w:r>
      <w:proofErr w:type="gramEnd"/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B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- базовый объем налогов, сборов, задекларированных для уплаты в бюджет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j-м плательщиком в базовом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Базовый объем налогов, сборов, задекларированных для уплаты в бюджет муниципального образования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j-м плательщиком в базовом году (B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B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= N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+ L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>,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где: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N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- объем налогов, сборов, задекларированных для уплаты в бюджет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j-м плательщиком в базовом году;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L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C809F5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9F5">
        <w:rPr>
          <w:rFonts w:ascii="Times New Roman" w:hAnsi="Times New Roman" w:cs="Times New Roman"/>
          <w:sz w:val="28"/>
          <w:szCs w:val="28"/>
        </w:rPr>
        <w:t>g</w:t>
      </w:r>
      <w:r w:rsidRPr="00C809F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доходов бюджета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 xml:space="preserve">Кидрячевский </w:t>
      </w:r>
      <w:r w:rsidRPr="00C809F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в i-м году по отношению к базовому году.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19. По итогам оценки результативности формируется заключение: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A592F" w:rsidRPr="00C809F5" w:rsidRDefault="007A592F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20. По итогам оценки эффективности налогового расхода муниципального образования куратор налогового расхода формулирует выводы о степени их эффективности и рекомендации о целесообразности их дальнейшего осуществления.</w:t>
      </w:r>
    </w:p>
    <w:p w:rsidR="00321E25" w:rsidRPr="00C809F5" w:rsidRDefault="00321E25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C809F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321E25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321E25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E8498E" w:rsidRPr="00C809F5" w:rsidRDefault="00E8498E" w:rsidP="007A592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8498E" w:rsidRPr="00C809F5" w:rsidSect="0062067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0E2D62" w:rsidRPr="00C809F5" w:rsidRDefault="000E2D62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D62" w:rsidRPr="00C809F5" w:rsidRDefault="000E2D62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D62" w:rsidRPr="00C809F5" w:rsidRDefault="000E2D62" w:rsidP="000E2D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proofErr w:type="gramStart"/>
      <w:r w:rsidRPr="00C809F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80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>поселения</w:t>
      </w:r>
      <w:r w:rsidR="00B0044F" w:rsidRPr="00B0044F">
        <w:t xml:space="preserve"> </w:t>
      </w:r>
      <w:r w:rsidR="00B0044F" w:rsidRPr="00B0044F">
        <w:rPr>
          <w:rFonts w:ascii="Times New Roman" w:hAnsi="Times New Roman" w:cs="Times New Roman"/>
          <w:sz w:val="24"/>
          <w:szCs w:val="24"/>
        </w:rPr>
        <w:t xml:space="preserve">Кидрячевский </w:t>
      </w:r>
      <w:r w:rsidRPr="00C809F5">
        <w:rPr>
          <w:rFonts w:ascii="Times New Roman" w:hAnsi="Times New Roman" w:cs="Times New Roman"/>
          <w:sz w:val="24"/>
          <w:szCs w:val="24"/>
        </w:rPr>
        <w:t>сельсовет муниципального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809F5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4"/>
          <w:szCs w:val="24"/>
        </w:rPr>
        <w:t xml:space="preserve">  район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Республики Башкортостан и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0044F" w:rsidRPr="00B0044F">
        <w:rPr>
          <w:rFonts w:ascii="Times New Roman" w:hAnsi="Times New Roman" w:cs="Times New Roman"/>
          <w:sz w:val="24"/>
          <w:szCs w:val="24"/>
        </w:rPr>
        <w:t xml:space="preserve">Кидрячевский </w:t>
      </w:r>
      <w:r w:rsidRPr="00C809F5">
        <w:rPr>
          <w:rFonts w:ascii="Times New Roman" w:hAnsi="Times New Roman" w:cs="Times New Roman"/>
          <w:sz w:val="24"/>
          <w:szCs w:val="24"/>
        </w:rPr>
        <w:t>сельсовет</w:t>
      </w:r>
    </w:p>
    <w:p w:rsidR="00B96E59" w:rsidRPr="00C809F5" w:rsidRDefault="00B96E59" w:rsidP="00B96E59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809F5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</w:p>
    <w:p w:rsidR="000E2D62" w:rsidRPr="00C809F5" w:rsidRDefault="00B96E59" w:rsidP="00B96E59">
      <w:pPr>
        <w:pStyle w:val="ConsPlusNormal"/>
        <w:jc w:val="center"/>
        <w:rPr>
          <w:rFonts w:ascii="Times New Roman" w:hAnsi="Times New Roman" w:cs="Times New Roman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8498E" w:rsidRPr="00C8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809F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8498E" w:rsidRPr="00C809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809F5">
        <w:rPr>
          <w:rFonts w:ascii="Times New Roman" w:hAnsi="Times New Roman" w:cs="Times New Roman"/>
          <w:sz w:val="24"/>
          <w:szCs w:val="24"/>
        </w:rPr>
        <w:t xml:space="preserve">          район Республики Башкортостан</w:t>
      </w:r>
    </w:p>
    <w:p w:rsidR="00B96E59" w:rsidRPr="00C809F5" w:rsidRDefault="00E8498E" w:rsidP="00B96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8498E" w:rsidRPr="00C809F5" w:rsidRDefault="00E8498E" w:rsidP="000E2D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2D62" w:rsidRPr="00C809F5" w:rsidRDefault="000E2D62" w:rsidP="000E2D62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C809F5">
        <w:rPr>
          <w:rFonts w:ascii="Times New Roman" w:hAnsi="Times New Roman" w:cs="Times New Roman"/>
          <w:sz w:val="28"/>
          <w:szCs w:val="28"/>
        </w:rPr>
        <w:t>Перечень</w:t>
      </w:r>
    </w:p>
    <w:p w:rsidR="000E2D62" w:rsidRPr="00C809F5" w:rsidRDefault="000E2D62" w:rsidP="000E2D62">
      <w:pPr>
        <w:widowControl w:val="0"/>
        <w:autoSpaceDE w:val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  <w:highlight w:val="white"/>
        </w:rPr>
        <w:t>налоговых расходов сельского поселения</w:t>
      </w:r>
      <w:r w:rsidRPr="00C80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Алгинский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W w:w="158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03"/>
        <w:gridCol w:w="1303"/>
        <w:gridCol w:w="1385"/>
        <w:gridCol w:w="1539"/>
        <w:gridCol w:w="1522"/>
        <w:gridCol w:w="1402"/>
        <w:gridCol w:w="1690"/>
        <w:gridCol w:w="1527"/>
        <w:gridCol w:w="1956"/>
        <w:gridCol w:w="1787"/>
      </w:tblGrid>
      <w:tr w:rsidR="000E2D62" w:rsidRPr="00C809F5" w:rsidTr="007A592F">
        <w:trPr>
          <w:cantSplit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 xml:space="preserve">N№ </w:t>
            </w:r>
            <w:proofErr w:type="gramStart"/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налога</w:t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0E2D62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Категории плательщиков налогов, для которых установлены налоговые расходы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</w:t>
            </w:r>
          </w:p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налоговых расходов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налоговых расходов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муниципальных программ сельского поселения, структурных элементов  муниципальных программ сельского поселения, в </w:t>
            </w:r>
            <w:proofErr w:type="gramStart"/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C809F5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которых предоставляются налоговые расходы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целей социально-экономической политики сельского поселения, не относящихся к муниципальным программам сельского поселения, в </w:t>
            </w:r>
            <w:proofErr w:type="gramStart"/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целях</w:t>
            </w:r>
            <w:proofErr w:type="gramEnd"/>
            <w:r w:rsidRPr="00C809F5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которых предоставляются налоговые расходы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Показатели (индикаторы) достижения целей муниципальных программ сельского поселения, структурных элементов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в связи с предоставлением налоговых расходов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Куратор налогового расхода</w:t>
            </w:r>
          </w:p>
        </w:tc>
      </w:tr>
      <w:tr w:rsidR="000E2D62" w:rsidRPr="00C809F5" w:rsidTr="007A592F">
        <w:trPr>
          <w:cantSplit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0E2D62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Наименование дата, номер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Статья, часть, пункт, подпункт, абзац</w:t>
            </w: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snapToGrid w:val="0"/>
            </w:pPr>
          </w:p>
        </w:tc>
      </w:tr>
      <w:tr w:rsidR="000E2D62" w:rsidRPr="00C809F5" w:rsidTr="007A592F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ind w:firstLine="0"/>
              <w:jc w:val="right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jc w:val="center"/>
            </w:pPr>
            <w:r w:rsidRPr="00C809F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0E2D62" w:rsidRPr="00C809F5" w:rsidTr="007A592F"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D62" w:rsidRPr="00C809F5" w:rsidRDefault="000E2D62" w:rsidP="002A2206">
            <w:pPr>
              <w:pStyle w:val="ConsPlusNormal"/>
              <w:snapToGrid w:val="0"/>
            </w:pPr>
          </w:p>
        </w:tc>
      </w:tr>
    </w:tbl>
    <w:p w:rsidR="000E2D62" w:rsidRPr="00C809F5" w:rsidRDefault="000E2D62" w:rsidP="000E2D62">
      <w:pPr>
        <w:widowControl w:val="0"/>
        <w:autoSpaceDE w:val="0"/>
        <w:ind w:firstLine="539"/>
        <w:jc w:val="both"/>
        <w:rPr>
          <w:sz w:val="26"/>
          <w:szCs w:val="26"/>
        </w:rPr>
      </w:pPr>
    </w:p>
    <w:p w:rsidR="00E8498E" w:rsidRPr="00C809F5" w:rsidRDefault="00E8498E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8498E" w:rsidRPr="00C809F5" w:rsidSect="00E8498E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0E2D62" w:rsidRPr="00C809F5" w:rsidRDefault="000E2D62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F54C0B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>Приложение</w:t>
      </w:r>
      <w:r w:rsidR="000E2D62" w:rsidRPr="00C809F5">
        <w:rPr>
          <w:rFonts w:ascii="Times New Roman" w:hAnsi="Times New Roman" w:cs="Times New Roman"/>
          <w:sz w:val="24"/>
          <w:szCs w:val="24"/>
        </w:rPr>
        <w:t xml:space="preserve"> №2 </w:t>
      </w:r>
    </w:p>
    <w:p w:rsidR="00321E25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321E25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proofErr w:type="gramStart"/>
      <w:r w:rsidRPr="00C809F5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80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5F4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0044F" w:rsidRPr="00B0044F">
        <w:rPr>
          <w:rFonts w:ascii="Times New Roman" w:hAnsi="Times New Roman" w:cs="Times New Roman"/>
          <w:sz w:val="24"/>
          <w:szCs w:val="24"/>
        </w:rPr>
        <w:t>Кидрячевский</w:t>
      </w:r>
      <w:r w:rsidR="004435F4" w:rsidRPr="00C809F5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</w:p>
    <w:p w:rsidR="004435F4" w:rsidRPr="00C809F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809F5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Pr="00C809F5">
        <w:rPr>
          <w:rFonts w:ascii="Times New Roman" w:hAnsi="Times New Roman" w:cs="Times New Roman"/>
          <w:sz w:val="24"/>
          <w:szCs w:val="24"/>
        </w:rPr>
        <w:t xml:space="preserve">  район </w:t>
      </w:r>
    </w:p>
    <w:p w:rsidR="004435F4" w:rsidRPr="00C809F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321E25" w:rsidRPr="00C809F5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21E25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</w:p>
    <w:p w:rsidR="004435F4" w:rsidRPr="00C809F5" w:rsidRDefault="00321E25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0044F" w:rsidRPr="00B0044F">
        <w:rPr>
          <w:rFonts w:ascii="Times New Roman" w:hAnsi="Times New Roman" w:cs="Times New Roman"/>
          <w:sz w:val="24"/>
          <w:szCs w:val="24"/>
        </w:rPr>
        <w:t>Кидрячевский</w:t>
      </w:r>
      <w:r w:rsidR="004435F4" w:rsidRPr="00C809F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4435F4" w:rsidRPr="00C809F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C809F5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</w:p>
    <w:p w:rsidR="00321E25" w:rsidRPr="00C809F5" w:rsidRDefault="004435F4" w:rsidP="004435F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321E25" w:rsidRPr="00C809F5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321E25" w:rsidRPr="00C809F5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>Перечень</w:t>
      </w:r>
    </w:p>
    <w:p w:rsidR="00321E25" w:rsidRPr="00C809F5" w:rsidRDefault="00321E25" w:rsidP="00321E25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C809F5">
        <w:rPr>
          <w:rFonts w:ascii="Times New Roman" w:hAnsi="Times New Roman" w:cs="Times New Roman"/>
          <w:sz w:val="28"/>
          <w:szCs w:val="28"/>
        </w:rPr>
        <w:t xml:space="preserve">информации, включаемой в паспорт налогового расхода сельского поселения </w:t>
      </w:r>
      <w:r w:rsidR="00B0044F" w:rsidRPr="00B0044F">
        <w:rPr>
          <w:rFonts w:ascii="Times New Roman" w:hAnsi="Times New Roman" w:cs="Times New Roman"/>
          <w:sz w:val="28"/>
          <w:szCs w:val="28"/>
        </w:rPr>
        <w:t>Кидрячевский</w:t>
      </w:r>
      <w:r w:rsidR="004435F4" w:rsidRPr="00C809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435F4" w:rsidRPr="00C809F5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4435F4" w:rsidRPr="00C809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5563"/>
        <w:gridCol w:w="4008"/>
      </w:tblGrid>
      <w:tr w:rsidR="00321E25" w:rsidRPr="00C809F5" w:rsidTr="0075404F">
        <w:tc>
          <w:tcPr>
            <w:tcW w:w="0" w:type="auto"/>
            <w:gridSpan w:val="2"/>
            <w:hideMark/>
          </w:tcPr>
          <w:p w:rsidR="00321E25" w:rsidRPr="00C809F5" w:rsidRDefault="00321E25" w:rsidP="00754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 данных</w:t>
            </w:r>
          </w:p>
        </w:tc>
      </w:tr>
      <w:tr w:rsidR="00321E25" w:rsidRPr="00C809F5" w:rsidTr="0075404F">
        <w:tc>
          <w:tcPr>
            <w:tcW w:w="0" w:type="auto"/>
            <w:gridSpan w:val="3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I. Нормативные характеристики налогового расхода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B0044F" w:rsidRPr="00B0044F">
              <w:rPr>
                <w:rFonts w:ascii="Times New Roman" w:hAnsi="Times New Roman" w:cs="Times New Roman"/>
                <w:sz w:val="28"/>
                <w:szCs w:val="28"/>
              </w:rPr>
              <w:t>Кидрячевский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- налоговый расход)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налога, сбора, таможенного платежа, по которому предусматривается налоговый расход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rPr>
          <w:trHeight w:val="311"/>
        </w:trPr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 налогового расхода (далее - куратор)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прекращения действия налогового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gridSpan w:val="3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II. Целевые характеристики налогового расхода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B0044F" w:rsidRPr="00B0044F">
              <w:rPr>
                <w:rFonts w:ascii="Times New Roman" w:hAnsi="Times New Roman" w:cs="Times New Roman"/>
                <w:sz w:val="28"/>
                <w:szCs w:val="28"/>
              </w:rPr>
              <w:t>Кидрячевский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Наименования структурных элементов муниципальной программы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B0044F" w:rsidRPr="00B0044F">
              <w:rPr>
                <w:rFonts w:ascii="Times New Roman" w:hAnsi="Times New Roman" w:cs="Times New Roman"/>
                <w:sz w:val="28"/>
                <w:szCs w:val="28"/>
              </w:rPr>
              <w:t>Кидрячевский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налоговых расходов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сельского поселения</w:t>
            </w:r>
            <w:r w:rsidR="00B0044F">
              <w:t xml:space="preserve"> </w:t>
            </w:r>
            <w:r w:rsidR="00B0044F" w:rsidRPr="00B0044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Кидрячевский 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ее структурных элементов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B0044F" w:rsidRPr="00B0044F">
              <w:rPr>
                <w:rFonts w:ascii="Times New Roman" w:hAnsi="Times New Roman" w:cs="Times New Roman"/>
                <w:sz w:val="28"/>
                <w:szCs w:val="28"/>
              </w:rPr>
              <w:t xml:space="preserve">Кидрячевский 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ее структурных элементов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куратора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B0044F" w:rsidRPr="00B00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Кидрячевский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данные куратора</w:t>
            </w:r>
          </w:p>
        </w:tc>
      </w:tr>
      <w:tr w:rsidR="00321E25" w:rsidRPr="00C809F5" w:rsidTr="0075404F">
        <w:tc>
          <w:tcPr>
            <w:tcW w:w="0" w:type="auto"/>
            <w:gridSpan w:val="3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III. Фискальные характеристики налогового расхода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321E25" w:rsidRPr="00C809F5" w:rsidRDefault="00321E25" w:rsidP="004435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данные главного администратора доходов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B0044F" w:rsidRPr="00B0044F">
              <w:rPr>
                <w:rFonts w:ascii="Times New Roman" w:hAnsi="Times New Roman" w:cs="Times New Roman"/>
                <w:sz w:val="28"/>
                <w:szCs w:val="28"/>
              </w:rPr>
              <w:t>Кидрячевский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 </w:t>
            </w:r>
            <w:hyperlink r:id="rId6" w:anchor="2" w:history="1">
              <w:r w:rsidRPr="00C809F5">
                <w:rPr>
                  <w:rFonts w:ascii="Times New Roman" w:hAnsi="Times New Roman" w:cs="Times New Roman"/>
                  <w:color w:val="808080"/>
                  <w:sz w:val="28"/>
                  <w:szCs w:val="28"/>
                  <w:u w:val="single"/>
                  <w:bdr w:val="none" w:sz="0" w:space="0" w:color="auto" w:frame="1"/>
                </w:rPr>
                <w:t>*(2)</w:t>
              </w:r>
            </w:hyperlink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данные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B0044F" w:rsidRPr="00B0044F">
              <w:rPr>
                <w:rFonts w:ascii="Times New Roman" w:hAnsi="Times New Roman" w:cs="Times New Roman"/>
                <w:sz w:val="28"/>
                <w:szCs w:val="28"/>
              </w:rPr>
              <w:t xml:space="preserve">Кидрячевский 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7" w:anchor="3" w:history="1">
              <w:r w:rsidRPr="00C809F5">
                <w:rPr>
                  <w:rFonts w:ascii="Times New Roman" w:hAnsi="Times New Roman" w:cs="Times New Roman"/>
                  <w:color w:val="808080"/>
                  <w:sz w:val="28"/>
                  <w:szCs w:val="28"/>
                  <w:u w:val="single"/>
                  <w:bdr w:val="none" w:sz="0" w:space="0" w:color="auto" w:frame="1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Фактическая численность плательщиков налога, сбора и таможенного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0" w:type="auto"/>
            <w:hideMark/>
          </w:tcPr>
          <w:p w:rsidR="00321E25" w:rsidRPr="00C809F5" w:rsidRDefault="00321E25" w:rsidP="00041A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Базовый объем налогов, сборов и платежа, задекларированных для уплаты получателями налоговых расходов, в бюджет </w:t>
            </w:r>
            <w:r w:rsidRPr="00C809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сельского поселения </w:t>
            </w:r>
            <w:r w:rsidR="00BF4CA5" w:rsidRPr="00BF4CA5">
              <w:rPr>
                <w:rFonts w:ascii="Times New Roman" w:hAnsi="Times New Roman" w:cs="Times New Roman"/>
                <w:sz w:val="28"/>
                <w:szCs w:val="28"/>
              </w:rPr>
              <w:t xml:space="preserve">Кидрячевский </w:t>
            </w:r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proofErr w:type="spellEnd"/>
            <w:r w:rsidR="004435F4" w:rsidRPr="00C809F5">
              <w:rPr>
                <w:rFonts w:ascii="Times New Roman" w:hAnsi="Times New Roman" w:cs="Times New Roman"/>
                <w:sz w:val="28"/>
                <w:szCs w:val="28"/>
              </w:rPr>
              <w:t xml:space="preserve">  район Республики Башкортостан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видам налогов, сборов и таможенного платежа за шесть лет, предшествующих отчетному финансовому году (тыс. рублей)2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321E25" w:rsidRPr="00C809F5" w:rsidTr="0075404F"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налогов, сборов и таможенного платежа, задекларированных для уплаты </w:t>
            </w: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  <w:hideMark/>
          </w:tcPr>
          <w:p w:rsidR="00321E25" w:rsidRPr="00C809F5" w:rsidRDefault="00321E25" w:rsidP="0075404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данные главного администратора доходов</w:t>
            </w:r>
          </w:p>
        </w:tc>
      </w:tr>
    </w:tbl>
    <w:p w:rsidR="00321E25" w:rsidRPr="00C809F5" w:rsidRDefault="00321E25" w:rsidP="00321E2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809F5">
        <w:rPr>
          <w:rFonts w:ascii="Times New Roman" w:hAnsi="Times New Roman" w:cs="Times New Roman"/>
          <w:color w:val="000000"/>
          <w:sz w:val="28"/>
          <w:szCs w:val="28"/>
        </w:rPr>
        <w:lastRenderedPageBreak/>
        <w:t>-------------------------------------------</w:t>
      </w:r>
    </w:p>
    <w:p w:rsidR="007A592F" w:rsidRPr="00C809F5" w:rsidRDefault="007A592F" w:rsidP="007A592F">
      <w:pPr>
        <w:spacing w:after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t xml:space="preserve">*(1) расчет по приведенной формуле осуществляется в отношении налоговых расходов, перечень которых определяется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сельским поселением </w:t>
      </w:r>
      <w:r w:rsidR="00BF4CA5" w:rsidRPr="00BF4CA5">
        <w:rPr>
          <w:rFonts w:ascii="Times New Roman" w:hAnsi="Times New Roman"/>
          <w:sz w:val="28"/>
          <w:szCs w:val="28"/>
        </w:rPr>
        <w:t xml:space="preserve">Кидрячевский </w:t>
      </w:r>
      <w:r w:rsidRPr="00C809F5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p w:rsidR="007A592F" w:rsidRPr="00C809F5" w:rsidRDefault="007A592F" w:rsidP="007A592F">
      <w:pPr>
        <w:spacing w:after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t xml:space="preserve">*(2) В случаях и порядке, предусмотренных пунктом 11 Порядка формирования перечня налоговых расходов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r w:rsidR="00BF4CA5" w:rsidRPr="00BF4CA5">
        <w:rPr>
          <w:rFonts w:ascii="Times New Roman" w:hAnsi="Times New Roman"/>
          <w:sz w:val="28"/>
          <w:szCs w:val="28"/>
        </w:rPr>
        <w:t>Кидрячевский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C809F5">
        <w:rPr>
          <w:rFonts w:ascii="Times New Roman" w:hAnsi="Times New Roman"/>
          <w:color w:val="000000"/>
          <w:sz w:val="28"/>
          <w:szCs w:val="28"/>
        </w:rPr>
        <w:t xml:space="preserve">и оценки налоговых расходов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сельского поселения </w:t>
      </w:r>
      <w:r w:rsidR="00BF4CA5" w:rsidRPr="00BF4CA5">
        <w:rPr>
          <w:rFonts w:ascii="Times New Roman" w:hAnsi="Times New Roman"/>
          <w:sz w:val="28"/>
          <w:szCs w:val="28"/>
        </w:rPr>
        <w:t>Кидрячевский</w:t>
      </w:r>
      <w:r w:rsidRPr="00C809F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p w:rsidR="007A592F" w:rsidRPr="00C809F5" w:rsidRDefault="007A592F" w:rsidP="007A592F">
      <w:pPr>
        <w:spacing w:after="255"/>
        <w:jc w:val="both"/>
        <w:rPr>
          <w:rFonts w:ascii="Times New Roman" w:hAnsi="Times New Roman"/>
          <w:color w:val="000000"/>
          <w:sz w:val="28"/>
          <w:szCs w:val="28"/>
        </w:rPr>
      </w:pPr>
      <w:r w:rsidRPr="00C809F5">
        <w:rPr>
          <w:rFonts w:ascii="Times New Roman" w:hAnsi="Times New Roman"/>
          <w:color w:val="000000"/>
          <w:sz w:val="28"/>
          <w:szCs w:val="28"/>
        </w:rPr>
        <w:t xml:space="preserve">*(3) Информация подлежит формированию и представлению в отношении налоговых расходов, перечень которых определяется </w:t>
      </w:r>
      <w:r w:rsidRPr="00C809F5">
        <w:rPr>
          <w:rFonts w:ascii="Times New Roman" w:hAnsi="Times New Roman"/>
          <w:kern w:val="2"/>
          <w:sz w:val="28"/>
          <w:szCs w:val="28"/>
        </w:rPr>
        <w:t xml:space="preserve">сельским поселением </w:t>
      </w:r>
      <w:r w:rsidR="00BF4CA5" w:rsidRPr="00BF4CA5">
        <w:rPr>
          <w:rFonts w:ascii="Times New Roman" w:hAnsi="Times New Roman"/>
          <w:sz w:val="28"/>
          <w:szCs w:val="28"/>
        </w:rPr>
        <w:t xml:space="preserve">Кидрячевский </w:t>
      </w:r>
      <w:r w:rsidRPr="00C809F5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C809F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809F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809F5">
        <w:rPr>
          <w:rFonts w:ascii="Times New Roman" w:hAnsi="Times New Roman"/>
          <w:color w:val="000000"/>
          <w:sz w:val="28"/>
          <w:szCs w:val="28"/>
        </w:rPr>
        <w:t>.</w:t>
      </w:r>
    </w:p>
    <w:p w:rsidR="004041FD" w:rsidRPr="00C809F5" w:rsidRDefault="004041FD">
      <w:pPr>
        <w:rPr>
          <w:rFonts w:ascii="Times New Roman" w:hAnsi="Times New Roman" w:cs="Times New Roman"/>
          <w:sz w:val="28"/>
          <w:szCs w:val="28"/>
        </w:rPr>
      </w:pPr>
    </w:p>
    <w:sectPr w:rsidR="004041FD" w:rsidRPr="00C809F5" w:rsidSect="00E8498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1E25"/>
    <w:rsid w:val="00041A1C"/>
    <w:rsid w:val="00067AFD"/>
    <w:rsid w:val="000E2D62"/>
    <w:rsid w:val="001433A4"/>
    <w:rsid w:val="002872A9"/>
    <w:rsid w:val="002D1B3E"/>
    <w:rsid w:val="00321E25"/>
    <w:rsid w:val="003D13CF"/>
    <w:rsid w:val="004041FD"/>
    <w:rsid w:val="004435F4"/>
    <w:rsid w:val="00483C04"/>
    <w:rsid w:val="004C567D"/>
    <w:rsid w:val="0074080B"/>
    <w:rsid w:val="007A592F"/>
    <w:rsid w:val="008A2778"/>
    <w:rsid w:val="00AA45A4"/>
    <w:rsid w:val="00B0044F"/>
    <w:rsid w:val="00B96E59"/>
    <w:rsid w:val="00BB04F4"/>
    <w:rsid w:val="00BF4CA5"/>
    <w:rsid w:val="00C75DA4"/>
    <w:rsid w:val="00C809F5"/>
    <w:rsid w:val="00E8498E"/>
    <w:rsid w:val="00F21D36"/>
    <w:rsid w:val="00F54C0B"/>
    <w:rsid w:val="00F6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321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321E2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2D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rsid w:val="000E2D62"/>
    <w:rPr>
      <w:color w:val="000080"/>
      <w:u w:val="single"/>
    </w:rPr>
  </w:style>
  <w:style w:type="paragraph" w:styleId="a6">
    <w:name w:val="No Spacing"/>
    <w:uiPriority w:val="1"/>
    <w:qFormat/>
    <w:rsid w:val="00C809F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F4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566629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662964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4684</Words>
  <Characters>26702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ТФУ</Company>
  <LinksUpToDate>false</LinksUpToDate>
  <CharactersWithSpaces>31324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Кидрячевский</cp:lastModifiedBy>
  <cp:revision>18</cp:revision>
  <cp:lastPrinted>2020-05-08T06:33:00Z</cp:lastPrinted>
  <dcterms:created xsi:type="dcterms:W3CDTF">2020-04-27T06:50:00Z</dcterms:created>
  <dcterms:modified xsi:type="dcterms:W3CDTF">2020-05-20T11:19:00Z</dcterms:modified>
</cp:coreProperties>
</file>