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0" w:rsidRDefault="00B03F5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0621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0621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05E86" w:rsidRPr="002E65E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E86" w:rsidRDefault="00AC0307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4D6A">
        <w:rPr>
          <w:rFonts w:ascii="Times New Roman" w:eastAsia="Times New Roman" w:hAnsi="Times New Roman" w:cs="Times New Roman"/>
          <w:sz w:val="28"/>
          <w:szCs w:val="28"/>
        </w:rPr>
        <w:t>25.09.</w:t>
      </w:r>
      <w:r w:rsidR="008D298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05E86" w:rsidRPr="00305E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D6A">
        <w:rPr>
          <w:rFonts w:ascii="Times New Roman" w:eastAsia="Times New Roman" w:hAnsi="Times New Roman" w:cs="Times New Roman"/>
          <w:sz w:val="28"/>
          <w:szCs w:val="28"/>
        </w:rPr>
        <w:t>54/1</w:t>
      </w:r>
      <w:r w:rsidR="0030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</w:t>
      </w:r>
      <w:r w:rsidR="008D29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№ 392 от</w:t>
      </w:r>
      <w:proofErr w:type="gramEnd"/>
      <w:r w:rsidR="00EF32DD">
        <w:rPr>
          <w:rFonts w:ascii="Times New Roman" w:eastAsia="Times New Roman" w:hAnsi="Times New Roman" w:cs="Times New Roman"/>
          <w:sz w:val="28"/>
          <w:szCs w:val="28"/>
        </w:rPr>
        <w:t xml:space="preserve"> 02 июля 2020 года,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принципа платности использования земли и эффективного управления земельными ресурсами Совет </w:t>
      </w:r>
      <w:r w:rsidR="00E06211" w:rsidRPr="00E06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06211" w:rsidRPr="00E0621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E06211" w:rsidRP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E06211" w:rsidRP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CA6EB0" w:rsidRPr="00CA6E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06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CE50F8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ставки арендной платы за земли, находящиеся в муниципальной собственности</w:t>
      </w:r>
      <w:r w:rsidR="00CA6EB0" w:rsidRPr="00CA6EB0">
        <w:t xml:space="preserve">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CE50F8"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Pr="004647EF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Башкортостан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классификатором видов разрешенного ис</w:t>
      </w:r>
      <w:r w:rsidR="00491C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пользования земельных участков 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>(приложение №2)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50F8" w:rsidRPr="002E65E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таблицу соответствия ставок арендной платы</w:t>
      </w:r>
      <w:r w:rsidRPr="00CE50F8"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земли, находящиеся в муниципальной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50F8">
        <w:rPr>
          <w:rFonts w:ascii="Times New Roman" w:eastAsia="Times New Roman" w:hAnsi="Times New Roman" w:cs="Times New Roman"/>
          <w:bCs/>
          <w:sz w:val="28"/>
          <w:szCs w:val="28"/>
        </w:rPr>
        <w:t>с классификатором видов разрешенного использования земельных участков</w:t>
      </w:r>
      <w:r w:rsidR="0071434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№3);</w:t>
      </w:r>
      <w:proofErr w:type="gramEnd"/>
    </w:p>
    <w:p w:rsidR="00EB1B59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6F511E" w:rsidRPr="006F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CE50F8" w:rsidRPr="00CE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="00CE50F8" w:rsidRPr="004647EF">
        <w:rPr>
          <w:rFonts w:ascii="Times New Roman" w:eastAsia="Times New Roman" w:hAnsi="Times New Roman" w:cs="Times New Roman"/>
          <w:bCs/>
          <w:sz w:val="28"/>
          <w:szCs w:val="28"/>
        </w:rPr>
        <w:t>Баш</w:t>
      </w:r>
      <w:r w:rsidR="006F511E">
        <w:rPr>
          <w:rFonts w:ascii="Times New Roman" w:eastAsia="Times New Roman" w:hAnsi="Times New Roman" w:cs="Times New Roman"/>
          <w:bCs/>
          <w:sz w:val="28"/>
          <w:szCs w:val="28"/>
        </w:rPr>
        <w:t>кортостан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B1B59" w:rsidRPr="00EB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793" w:rsidRPr="009455F7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9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45">
        <w:rPr>
          <w:rFonts w:ascii="Times New Roman" w:eastAsia="Times New Roman" w:hAnsi="Times New Roman" w:cs="Times New Roman"/>
          <w:sz w:val="28"/>
          <w:szCs w:val="28"/>
        </w:rPr>
        <w:t>(приложение №5)</w:t>
      </w:r>
      <w:r w:rsidR="00CE50F8" w:rsidRPr="00464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Башкортостан</w:t>
      </w:r>
      <w:r w:rsidRPr="004647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</w:t>
      </w:r>
      <w:r w:rsidR="009455F7" w:rsidRPr="00464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течение 3 месяцев после окончания финансового года, 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ена арендная плата, - в течение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2 месяцев со дня подачи заявления.</w:t>
      </w:r>
    </w:p>
    <w:p w:rsidR="002E65EF" w:rsidRPr="00451F50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1B59" w:rsidRPr="00451F50">
        <w:rPr>
          <w:rFonts w:ascii="Times New Roman" w:eastAsia="Times New Roman" w:hAnsi="Times New Roman" w:cs="Times New Roman"/>
          <w:sz w:val="28"/>
          <w:szCs w:val="28"/>
        </w:rPr>
        <w:t>15 апреля 2019</w:t>
      </w:r>
      <w:r w:rsidR="008A53BE" w:rsidRPr="00451F5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B1B59" w:rsidRPr="00451F50">
        <w:rPr>
          <w:rFonts w:ascii="Times New Roman" w:eastAsia="Times New Roman" w:hAnsi="Times New Roman" w:cs="Times New Roman"/>
          <w:sz w:val="28"/>
          <w:szCs w:val="28"/>
        </w:rPr>
        <w:t>4/51-29</w:t>
      </w:r>
      <w:r w:rsidR="008A53BE" w:rsidRPr="00451F50">
        <w:rPr>
          <w:rFonts w:ascii="Times New Roman" w:eastAsia="Times New Roman" w:hAnsi="Times New Roman" w:cs="Times New Roman"/>
          <w:sz w:val="28"/>
          <w:szCs w:val="28"/>
        </w:rPr>
        <w:t xml:space="preserve"> «Об арендной плате за землю на 201</w:t>
      </w:r>
      <w:r w:rsidR="00EB1B59" w:rsidRPr="00451F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3BE" w:rsidRPr="00451F50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AC6DB3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Расчет арендной платы за использование земельного участка производится </w:t>
      </w:r>
      <w:r w:rsidR="002E65EF" w:rsidRPr="004647EF">
        <w:rPr>
          <w:rFonts w:ascii="Times New Roman" w:eastAsia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действует на правоотношения, возникшие                с 1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CA6EB0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r w:rsidR="003B6CCD" w:rsidRPr="003B6CCD">
        <w:rPr>
          <w:rFonts w:ascii="Times New Roman" w:eastAsia="Times New Roman" w:hAnsi="Times New Roman" w:cs="Times New Roman"/>
          <w:sz w:val="28"/>
          <w:szCs w:val="28"/>
        </w:rPr>
        <w:t>Аюпова А.А.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Какзангуловский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5862" w:rsidRDefault="002E65EF" w:rsidP="003B6CC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  <w:r w:rsid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D5862" w:rsidRPr="00ED58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</w:t>
      </w:r>
    </w:p>
    <w:p w:rsidR="002E65EF" w:rsidRDefault="003A4D6A" w:rsidP="003B6CC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Казангуловский</w:t>
      </w:r>
      <w:proofErr w:type="spellEnd"/>
      <w:r w:rsid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</w:t>
      </w:r>
      <w:proofErr w:type="gramStart"/>
      <w:r w:rsid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  <w:proofErr w:type="gramEnd"/>
      <w:r w:rsid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</w:t>
      </w:r>
      <w:proofErr w:type="spellStart"/>
      <w:r w:rsidR="002E65EF"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Давлекановский</w:t>
      </w:r>
      <w:proofErr w:type="spellEnd"/>
      <w:r w:rsidR="002E65EF"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</w:t>
      </w:r>
      <w:r w:rsidR="003B6CCD" w:rsidRPr="003B6CCD">
        <w:t xml:space="preserve"> </w:t>
      </w:r>
      <w:r w:rsidR="003B6CCD" w:rsidRP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Республики Башкортостан                                                        </w:t>
      </w:r>
    </w:p>
    <w:p w:rsidR="002E65EF" w:rsidRDefault="00862B07" w:rsidP="003B6CC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И.Р.Мухаметгалин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</w:t>
      </w:r>
      <w:r w:rsidR="003B6C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4647EF" w:rsidP="00491C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A6EB0" w:rsidRPr="002E65EF" w:rsidRDefault="003A4D6A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ED5862" w:rsidRPr="00ED586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Казангуловский</w:t>
      </w:r>
      <w:r w:rsidR="00ED5862" w:rsidRPr="00ED5862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proofErr w:type="spell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4D6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A4D6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1B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3A4D6A">
        <w:rPr>
          <w:rFonts w:ascii="Times New Roman" w:eastAsia="Times New Roman" w:hAnsi="Times New Roman" w:cs="Times New Roman"/>
          <w:sz w:val="24"/>
          <w:szCs w:val="24"/>
        </w:rPr>
        <w:t>54/1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3B5104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A6EB0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И ВНЕСЕНИЯ АРЕНДНОЙ ПЛАТЫ ЗА ЗЕМЛИ, НАХОДЯЩИЕСЯ В МУНИЦИПАЛЬНОЙ СОБСТВЕННОСТИ </w:t>
      </w:r>
    </w:p>
    <w:p w:rsidR="002E65EF" w:rsidRPr="003B5104" w:rsidRDefault="00ED5862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E65EF" w:rsidRPr="003B5104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CE50F8" w:rsidRPr="004647E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A6E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</w:t>
      </w:r>
      <w:proofErr w:type="gramEnd"/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50F8">
        <w:rPr>
          <w:rFonts w:ascii="Times New Roman" w:eastAsia="Times New Roman" w:hAnsi="Times New Roman" w:cs="Times New Roman"/>
          <w:sz w:val="28"/>
          <w:szCs w:val="28"/>
        </w:rPr>
        <w:t>разграничена»</w:t>
      </w:r>
      <w:r w:rsidR="009455F7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02.07.2020 года №392)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определяют способы расчета размера арендной платы, а также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внесения арендной платы за 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t>за земли, находящихся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), предоставляемые в аренду юридическим и физическим лицам.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5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CC3546" w:rsidRPr="00CC354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в процентах от кадастровой стоимости земельного участка устанавливаются с учетом прогнозного показателя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индекса потребительских цен, определяемого в установл</w:t>
      </w:r>
      <w:r w:rsidR="00C47A3A">
        <w:rPr>
          <w:rFonts w:ascii="Times New Roman" w:eastAsia="Times New Roman" w:hAnsi="Times New Roman" w:cs="Times New Roman"/>
          <w:sz w:val="28"/>
          <w:szCs w:val="28"/>
        </w:rPr>
        <w:t>енном законодательством порядке.</w:t>
      </w:r>
    </w:p>
    <w:p w:rsidR="00C47A3A" w:rsidRPr="00CC3546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A3A">
        <w:rPr>
          <w:rFonts w:ascii="Times New Roman" w:eastAsia="Times New Roman" w:hAnsi="Times New Roman" w:cs="Times New Roman"/>
          <w:sz w:val="28"/>
          <w:szCs w:val="28"/>
        </w:rPr>
        <w:t>Ставки арендной платы за земли, находящиеся в муниципальной собственности,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ля определения размера арендной платы за земли, находящиеся в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60C4E" w:rsidRPr="004647EF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FA10C3" w:rsidRPr="00FA10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устанавливаются решением Совета</w:t>
      </w:r>
      <w:r w:rsidR="00CA6EB0" w:rsidRPr="00CA6EB0">
        <w:t xml:space="preserve">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204F1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F1" w:rsidRPr="00A753C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>Детализирование ставок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земли, находящиеся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A753CF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за земли, находящиеся в муниципальной собственности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йон Республики Башкортостан 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753C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с классификатором видов разрешенного использования земельных участко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решения Совета </w:t>
      </w:r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A6EB0">
        <w:rPr>
          <w:rFonts w:ascii="Times New Roman" w:eastAsia="Times New Roman" w:hAnsi="Times New Roman" w:cs="Times New Roman"/>
          <w:sz w:val="28"/>
          <w:szCs w:val="28"/>
        </w:rPr>
        <w:t>ципального района Давлекановски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Башкортостан.</w:t>
      </w:r>
    </w:p>
    <w:p w:rsidR="00E537AA" w:rsidRPr="00E537AA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537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 w:rsidR="00ED5862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7AA" w:rsidRPr="000C4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953B7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</w:t>
      </w:r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="009953B7" w:rsidRPr="009953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DC6" w:rsidRDefault="009953B7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</w:t>
      </w:r>
      <w:r w:rsidR="000C4E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вующей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50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01F7" w:rsidRPr="007501F7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участке: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CE043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пунктом 1.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производится </w:t>
      </w:r>
      <w:r w:rsidR="00372E2B" w:rsidRPr="00A753CF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и оформляется в виде приложения к договору аренды. Расчет арендной платы подлежит ежегодному уточнению в соответствии с разделом </w:t>
      </w:r>
      <w:r w:rsidR="00372E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684F82" w:rsidRPr="007501F7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участки, находящиеся в муниципальной собственности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4F82" w:rsidRPr="00A7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для размещения объектов, предусмотренных </w:t>
      </w:r>
      <w:hyperlink r:id="rId7" w:history="1">
        <w:r w:rsidR="00684F82" w:rsidRPr="00684F8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0375C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2E65EF" w:rsidRPr="002E65E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D1761"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70103"/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45670">
        <w:rPr>
          <w:rFonts w:ascii="Times New Roman" w:hAnsi="Times New Roman" w:cs="Times New Roman"/>
          <w:bCs/>
          <w:color w:val="26282F"/>
          <w:sz w:val="28"/>
          <w:szCs w:val="28"/>
        </w:rPr>
        <w:t>3. ЛЬГОТНЫЙ ПОРЯДОК ОПРЕДЕЛЕНИЯ РАЗМЕРОВ АРЕНДНОЙ ПЛАТЫ ЗА ЗЕМЛЮ</w:t>
      </w:r>
    </w:p>
    <w:bookmarkEnd w:id="1"/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A753CF">
        <w:rPr>
          <w:rFonts w:ascii="Times New Roman" w:hAnsi="Times New Roman" w:cs="Times New Roman"/>
          <w:sz w:val="28"/>
          <w:szCs w:val="28"/>
        </w:rPr>
        <w:t>Понижающий коэффициент</w:t>
      </w:r>
      <w:r w:rsidRPr="00345670">
        <w:rPr>
          <w:rFonts w:ascii="Times New Roman" w:hAnsi="Times New Roman" w:cs="Times New Roman"/>
          <w:sz w:val="28"/>
          <w:szCs w:val="28"/>
        </w:rPr>
        <w:t xml:space="preserve"> для определения размера арендной платы за </w:t>
      </w:r>
      <w:r w:rsidR="00420979" w:rsidRPr="00420979">
        <w:rPr>
          <w:rFonts w:ascii="Times New Roman" w:hAnsi="Times New Roman" w:cs="Times New Roman"/>
          <w:sz w:val="28"/>
          <w:szCs w:val="28"/>
        </w:rPr>
        <w:t xml:space="preserve">земли, </w:t>
      </w:r>
      <w:proofErr w:type="gramStart"/>
      <w:r w:rsidR="00420979" w:rsidRPr="004209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D586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345670">
        <w:rPr>
          <w:rFonts w:ascii="Times New Roman" w:hAnsi="Times New Roman" w:cs="Times New Roman"/>
          <w:sz w:val="28"/>
          <w:szCs w:val="28"/>
        </w:rPr>
        <w:t>, предоставленные предприятиям (организациям), находящимся в стадии конкурсного производства</w:t>
      </w:r>
      <w:r w:rsidR="00A753CF">
        <w:rPr>
          <w:rFonts w:ascii="Times New Roman" w:hAnsi="Times New Roman" w:cs="Times New Roman"/>
          <w:sz w:val="28"/>
          <w:szCs w:val="28"/>
        </w:rPr>
        <w:t xml:space="preserve"> </w:t>
      </w:r>
      <w:r w:rsidR="00420979">
        <w:rPr>
          <w:rFonts w:ascii="Times New Roman" w:hAnsi="Times New Roman" w:cs="Times New Roman"/>
          <w:sz w:val="28"/>
          <w:szCs w:val="28"/>
        </w:rPr>
        <w:t>устанавливается</w:t>
      </w:r>
      <w:r w:rsidR="00A753C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209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53CF">
        <w:rPr>
          <w:rFonts w:ascii="Times New Roman" w:hAnsi="Times New Roman" w:cs="Times New Roman"/>
          <w:sz w:val="28"/>
          <w:szCs w:val="28"/>
        </w:rPr>
        <w:t>решения Совета</w:t>
      </w:r>
      <w:r w:rsidR="00CA6EB0" w:rsidRPr="00CA6EB0">
        <w:t xml:space="preserve"> </w:t>
      </w:r>
      <w:r w:rsidR="00ED5862" w:rsidRPr="00ED58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ED5862" w:rsidRPr="00ED586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0979" w:rsidRPr="0042097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979">
        <w:rPr>
          <w:rFonts w:ascii="Times New Roman" w:hAnsi="Times New Roman" w:cs="Times New Roman"/>
          <w:sz w:val="28"/>
          <w:szCs w:val="28"/>
        </w:rPr>
        <w:t>.</w:t>
      </w:r>
    </w:p>
    <w:p w:rsidR="00345670" w:rsidRPr="00345670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45670" w:rsidRPr="00345670">
        <w:rPr>
          <w:rFonts w:ascii="Times New Roman" w:hAnsi="Times New Roman" w:cs="Times New Roman"/>
          <w:sz w:val="28"/>
          <w:szCs w:val="28"/>
        </w:rPr>
        <w:t>понижающий коэффициент в размере 0,01:</w:t>
      </w: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 xml:space="preserve">по договору аренды земельного участка, </w:t>
      </w:r>
      <w:r w:rsidR="003B5104">
        <w:rPr>
          <w:rFonts w:ascii="Times New Roman" w:hAnsi="Times New Roman" w:cs="Times New Roman"/>
          <w:sz w:val="28"/>
          <w:szCs w:val="28"/>
        </w:rPr>
        <w:t>находящегося</w:t>
      </w:r>
      <w:r w:rsidR="003B5104" w:rsidRPr="003B510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Pr="00345670">
        <w:rPr>
          <w:rFonts w:ascii="Times New Roman" w:hAnsi="Times New Roman" w:cs="Times New Roman"/>
          <w:sz w:val="28"/>
          <w:szCs w:val="28"/>
        </w:rPr>
        <w:t>предоставленного предприя</w:t>
      </w:r>
      <w:r w:rsidR="0093577F">
        <w:rPr>
          <w:rFonts w:ascii="Times New Roman" w:hAnsi="Times New Roman" w:cs="Times New Roman"/>
          <w:sz w:val="28"/>
          <w:szCs w:val="28"/>
        </w:rPr>
        <w:t>тию (организации), находящемус</w:t>
      </w:r>
      <w:proofErr w:type="gramStart"/>
      <w:r w:rsidR="0093577F">
        <w:rPr>
          <w:rFonts w:ascii="Times New Roman" w:hAnsi="Times New Roman" w:cs="Times New Roman"/>
          <w:sz w:val="28"/>
          <w:szCs w:val="28"/>
        </w:rPr>
        <w:t>я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>а также в остальных случаях предоставления государственной и (или) му</w:t>
      </w:r>
      <w:r w:rsidR="0093577F" w:rsidRPr="0093577F">
        <w:rPr>
          <w:rFonts w:ascii="Times New Roman" w:hAnsi="Times New Roman" w:cs="Times New Roman"/>
          <w:sz w:val="28"/>
          <w:szCs w:val="28"/>
        </w:rPr>
        <w:t>ниципальной преференци</w:t>
      </w:r>
      <w:proofErr w:type="gramStart"/>
      <w:r w:rsidR="0093577F" w:rsidRPr="0093577F">
        <w:rPr>
          <w:rFonts w:ascii="Times New Roman" w:hAnsi="Times New Roman" w:cs="Times New Roman"/>
          <w:sz w:val="28"/>
          <w:szCs w:val="28"/>
        </w:rPr>
        <w:t>и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8" w:history="1">
        <w:r w:rsidRPr="00345670">
          <w:rPr>
            <w:rFonts w:ascii="Times New Roman" w:hAnsi="Times New Roman" w:cs="Times New Roman"/>
            <w:color w:val="106BBE"/>
            <w:sz w:val="28"/>
            <w:szCs w:val="28"/>
          </w:rPr>
          <w:t>антимонопольным законодательством</w:t>
        </w:r>
      </w:hyperlink>
      <w:r w:rsidRPr="00345670">
        <w:rPr>
          <w:rFonts w:ascii="Times New Roman" w:hAnsi="Times New Roman" w:cs="Times New Roman"/>
          <w:sz w:val="28"/>
          <w:szCs w:val="28"/>
        </w:rPr>
        <w:t>.</w:t>
      </w:r>
    </w:p>
    <w:p w:rsidR="00345670" w:rsidRPr="00345670" w:rsidRDefault="00345670" w:rsidP="0034567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93577F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62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2D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6E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CA6EB0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платы 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за земли, находящиеся в муниципальной собст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венности </w:t>
      </w:r>
    </w:p>
    <w:p w:rsidR="00FD3CE5" w:rsidRPr="003B5104" w:rsidRDefault="00ED5862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D58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сельского поселения </w:t>
      </w:r>
      <w:proofErr w:type="spellStart"/>
      <w:r w:rsidR="003A4D6A">
        <w:rPr>
          <w:rFonts w:ascii="Times New Roman" w:eastAsia="MS Mincho" w:hAnsi="Times New Roman" w:cs="Times New Roman"/>
          <w:sz w:val="24"/>
          <w:szCs w:val="24"/>
          <w:lang w:eastAsia="ja-JP"/>
        </w:rPr>
        <w:t>Казангуловский</w:t>
      </w:r>
      <w:proofErr w:type="spellEnd"/>
      <w:r w:rsidRPr="00ED58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авлекановс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кий район Р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еспублики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="0047556E">
        <w:rPr>
          <w:rFonts w:ascii="Times New Roman" w:eastAsia="MS Mincho" w:hAnsi="Times New Roman" w:cs="Times New Roman"/>
          <w:sz w:val="24"/>
          <w:szCs w:val="24"/>
          <w:lang w:eastAsia="ja-JP"/>
        </w:rPr>
        <w:t>ашкортостан</w:t>
      </w:r>
    </w:p>
    <w:p w:rsidR="003B5104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862" w:rsidRDefault="00ED586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56E" w:rsidRDefault="0047556E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2B2" w:rsidRPr="002E65EF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272B2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143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ED5862" w:rsidRDefault="00ED586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4"/>
          <w:szCs w:val="24"/>
        </w:rPr>
        <w:t>Казангуловский</w:t>
      </w:r>
      <w:proofErr w:type="spellEnd"/>
      <w:r w:rsidRPr="00ED586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4D6A">
        <w:rPr>
          <w:rFonts w:ascii="Times New Roman" w:eastAsia="Times New Roman" w:hAnsi="Times New Roman" w:cs="Times New Roman"/>
          <w:sz w:val="24"/>
          <w:szCs w:val="24"/>
        </w:rPr>
        <w:t>25.09.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57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3A4D6A">
        <w:rPr>
          <w:rFonts w:ascii="Times New Roman" w:eastAsia="Times New Roman" w:hAnsi="Times New Roman" w:cs="Times New Roman"/>
          <w:sz w:val="24"/>
          <w:szCs w:val="24"/>
        </w:rPr>
        <w:t>54/1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CA6EB0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</w:t>
      </w:r>
    </w:p>
    <w:p w:rsidR="002E65EF" w:rsidRDefault="00ED5862" w:rsidP="0047556E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B5104" w:rsidRPr="003B51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47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04" w:rsidRPr="003B5104">
        <w:rPr>
          <w:rFonts w:ascii="Times New Roman" w:eastAsia="Times New Roman" w:hAnsi="Times New Roman" w:cs="Times New Roman"/>
          <w:sz w:val="28"/>
          <w:szCs w:val="28"/>
        </w:rPr>
        <w:t>в соответствии с классификатором видов разрешенного ис</w:t>
      </w:r>
      <w:r w:rsidR="0047556E">
        <w:rPr>
          <w:rFonts w:ascii="Times New Roman" w:eastAsia="Times New Roman" w:hAnsi="Times New Roman" w:cs="Times New Roman"/>
          <w:sz w:val="28"/>
          <w:szCs w:val="28"/>
        </w:rPr>
        <w:t>пользования земельных участков</w:t>
      </w:r>
    </w:p>
    <w:p w:rsidR="00714345" w:rsidRPr="002E65E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3402"/>
        <w:gridCol w:w="1985"/>
        <w:gridCol w:w="1417"/>
      </w:tblGrid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2E65E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32DD"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8246C"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1.8-1.11,1.15,1.19,1.20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для получения рассады и семян;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стражей). Содержание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содержанием вида разрешенного использования с кодом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 поликлиническое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патологоанатомической экспертизы (морги)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содержанием видов разрешенного использования с кодами 4.5-4.8.2;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4,8.1-4.8.3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</w:t>
            </w: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4,8.2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</w:t>
            </w:r>
          </w:p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магазинов сопутствующей торговли, зданий для организации общественного питания в 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493FA7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10B" w:rsidRPr="00493FA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.5.1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 зрелищных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природ-восстановительных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0022E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открытым (карьеры, отвалы) и закрытым (шахты, скважины)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</w:t>
            </w: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обслуживающих и вспомогательных для электростанций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бизнес-инкубаторов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и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размещение, хранение,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для собственных нужд садового дома, жилого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78246C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Pr="00EF32DD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8B" w:rsidRDefault="008D298B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7556E" w:rsidRDefault="0047556E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№2 </w:t>
      </w:r>
      <w:proofErr w:type="gramStart"/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proofErr w:type="gramEnd"/>
    </w:p>
    <w:p w:rsid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решению Совета</w:t>
      </w:r>
    </w:p>
    <w:p w:rsidR="00ED5862" w:rsidRDefault="00ED5862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</w:p>
    <w:p w:rsidR="00ED5862" w:rsidRDefault="003A4D6A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Казангуловский</w:t>
      </w:r>
      <w:proofErr w:type="spellEnd"/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муниципального района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Давлекановский район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Башкортостан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3A4D6A">
        <w:rPr>
          <w:rFonts w:ascii="Times New Roman" w:hAnsi="Times New Roman" w:cs="Times New Roman"/>
          <w:bCs/>
          <w:color w:val="26282F"/>
          <w:sz w:val="24"/>
          <w:szCs w:val="24"/>
        </w:rPr>
        <w:t>25.09.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2020 г.  №</w:t>
      </w:r>
      <w:r w:rsidR="003A4D6A">
        <w:rPr>
          <w:rFonts w:ascii="Times New Roman" w:hAnsi="Times New Roman" w:cs="Times New Roman"/>
          <w:bCs/>
          <w:color w:val="26282F"/>
          <w:sz w:val="24"/>
          <w:szCs w:val="24"/>
        </w:rPr>
        <w:t>54/1</w:t>
      </w:r>
    </w:p>
    <w:p w:rsid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4345" w:rsidRP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Таблица соответствия ставок арендной платы за земли, находящиеся в муниципальной собственности</w:t>
      </w:r>
      <w:r w:rsidR="00BD7479" w:rsidRPr="00BD7479">
        <w:t xml:space="preserve"> </w:t>
      </w:r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="003A4D6A">
        <w:rPr>
          <w:rFonts w:ascii="Times New Roman" w:hAnsi="Times New Roman" w:cs="Times New Roman"/>
          <w:bCs/>
          <w:color w:val="26282F"/>
          <w:sz w:val="24"/>
          <w:szCs w:val="24"/>
        </w:rPr>
        <w:t>Казангуловский</w:t>
      </w:r>
      <w:proofErr w:type="spellEnd"/>
      <w:r w:rsidR="00ED5862" w:rsidRPr="00ED586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 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района Давлекановский</w:t>
      </w:r>
      <w:r w:rsidR="0047556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район Республики Башкортостан 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с классификатором видов разрешенного использования земельных участков</w:t>
      </w:r>
    </w:p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2.0,2.1.1,2.5, 2.6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2.1,2.3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4.9, 7.2.3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Садовые, огородные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Дачные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4.2,4.3,4.4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бань, душевых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4.8.2,4.8.3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рекламными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 Л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кемпингов: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2.4, 4.9.1.2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3.5, 3.5.1,3.5.2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3.9, 3.9.2,3.9.3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3.9,3.9.2, 3.9.3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3.4, 3.4.1,3.4.2, 3.4.3, 6.3.1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3.10, 3.10.1, 3.10.2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3.2, 3.2.1, 3.2.2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образовательных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- физкультурно-спортивных организаций,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3.5.1, 3.5.2, 5.1, 5.1.1, 5.1,2, 5.1.3, 5.1.4, 5.1.7</w:t>
            </w:r>
          </w:p>
        </w:tc>
      </w:tr>
      <w:tr w:rsidR="0078246C" w:rsidRPr="00EF32DD" w:rsidTr="008D298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3.5.1, 3.5.2, 3.8.1, 5.1, 5.1.1, 5.1.2, 5.1.3, 5.1.4, 5.1.7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4.0, 4.1, 4.5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санаториев, курортов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9.2, 9.2.1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5.0, 5.2, 5.2.1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3.0, 3.1, 3.1.1, 3.1.2, 6.0, 6.1, 6.2, 6.2.1,6.3, 6.3.1, 6.4, 6.5, 6.6, 6.7, 6.7.1,6.9, 6.9.1, 6.11,6.12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6.0, 6.1,6.2, 6.2.1, 63,6.3.1, 6.4, 6.5, 6.6, 6.9, 6.9.1, 7.1, 7.1.1, 7.1.2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(РЭУ, ЖЭК)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3.1,3.1.1,3.1.2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3.1.1, 6.7, 6.7.1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станций, газораспределительных устройств;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объектов теплоснабжения: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общественных туалетов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выгребных 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переработки,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уничтожения, утилизации и захоронения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полигонов промышленных и бытовых отходов: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пунктов приема вторсырья: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контор механизированной уборки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заготовительных пунктов и отделений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6.9, 6.9.1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снабженческих контор и отделений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элеваторов: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1.15, 6.9, 6.9.1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7.0, 7.1, 7.1.2, 7.4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11.1,11.2, 11.3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5.1.5, 5.4, 6.7, 6.8, 6.10, 7.0, 7.1.7.1.1, 7.2, 7.2.1, 7.3, 7.5, 8.0, 8.1,8.2, 8.3, 8.4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4.9.1, 7.2, 7.1.2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 защиты от наводнений и разрушений берегов водохранилищ, берегов и дна русел рек;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11.1, 11.2, 11.3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линий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отчуждения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3.2.3, 6.8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инфраструктуры спутниковой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8.0, 8.1, 8.2, 8.3, 8.4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войсковых частей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обороны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3.6.2, 3.9, 3.9.1, 3.9.2,3.9.3, 5.0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1.0, 1.1, 1.2, 1.3,1.4,1.5, 1.6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1.7,1.8, 1.9, 1.10,1.12, 1.13, 1.15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теплицами;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1.15, 1.17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земель резерва;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12.0, 12.0.1, 12.0.2, 12.3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10.0, 10.1, 10.2, 10.3, 10.4,12.3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EF" w:rsidRPr="00EF32DD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2D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2E65EF" w:rsidRPr="00EF32DD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EF32DD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EF32DD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Pr="00EF32DD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Pr="00EF32DD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5B69" w:rsidRDefault="00C85B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4345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4D6A" w:rsidRDefault="003A4D6A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D1A39" w:rsidRDefault="005D1A3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EF32DD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5862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D04793" w:rsidRPr="00EF32D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D7479" w:rsidRDefault="00ED5862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D58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A4D6A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ED58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04793" w:rsidRPr="00EF32DD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F32D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Давлекановский район </w:t>
      </w:r>
    </w:p>
    <w:p w:rsidR="00D04793" w:rsidRPr="00EF32DD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F32D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Pr="00EF32DD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от </w:t>
      </w:r>
      <w:r w:rsidR="003A4D6A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25.09.</w:t>
      </w:r>
      <w:r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20</w:t>
      </w:r>
      <w:r w:rsidR="00372E2B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20</w:t>
      </w:r>
      <w:r w:rsidR="00D04793" w:rsidRPr="00EF32D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</w:t>
      </w:r>
      <w:r w:rsidR="003A4D6A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54/1</w:t>
      </w: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EF32DD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EF32DD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BD7479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4345"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 за земли, находящиеся в муниципальной собственности </w:t>
      </w:r>
    </w:p>
    <w:p w:rsidR="00714345" w:rsidRPr="00714345" w:rsidRDefault="00ED5862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4D6A">
        <w:rPr>
          <w:rFonts w:ascii="Times New Roman" w:eastAsia="Times New Roman" w:hAnsi="Times New Roman" w:cs="Times New Roman"/>
          <w:sz w:val="28"/>
          <w:szCs w:val="28"/>
        </w:rPr>
        <w:t>Казангуловский</w:t>
      </w:r>
      <w:proofErr w:type="spellEnd"/>
      <w:r w:rsidRPr="00ED586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14345" w:rsidRPr="00714345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C85B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04793" w:rsidRPr="00E6732D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E6732D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21879" w:rsidRPr="00E6732D">
        <w:rPr>
          <w:rFonts w:ascii="Times New Roman" w:hAnsi="Times New Roman" w:cs="Times New Roman"/>
          <w:sz w:val="28"/>
          <w:szCs w:val="28"/>
        </w:rPr>
        <w:t>. Арендная плата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E6732D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78,48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156,52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Земли поселений в 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сельскохозяйственное 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142,75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Pr="00E6732D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Pr="00714345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6732D" w:rsidRDefault="00E6732D" w:rsidP="00BD747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862A1F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D7479" w:rsidRPr="00862A1F" w:rsidRDefault="00BD7479" w:rsidP="00E16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A1F">
        <w:rPr>
          <w:rFonts w:ascii="Times New Roman" w:hAnsi="Times New Roman" w:cs="Times New Roman"/>
          <w:sz w:val="28"/>
          <w:szCs w:val="28"/>
        </w:rPr>
        <w:t xml:space="preserve">II. </w:t>
      </w:r>
      <w:r w:rsidR="00E163B7" w:rsidRPr="00862A1F">
        <w:rPr>
          <w:rFonts w:ascii="Times New Roman" w:hAnsi="Times New Roman" w:cs="Times New Roman"/>
          <w:sz w:val="28"/>
          <w:szCs w:val="28"/>
        </w:rPr>
        <w:t xml:space="preserve">Арендная плата за земли сельскохозяйственного назначения (использования) сельского поселения </w:t>
      </w:r>
      <w:proofErr w:type="spellStart"/>
      <w:r w:rsidR="003A4D6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E163B7" w:rsidRPr="00862A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D7479" w:rsidRPr="00862A1F" w:rsidRDefault="00BD7479" w:rsidP="00BD7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479" w:rsidRPr="00862A1F" w:rsidTr="00E0621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BD7479" w:rsidRPr="00862A1F" w:rsidTr="00E062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E163B7" w:rsidP="003A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3A4D6A">
              <w:rPr>
                <w:rFonts w:ascii="Times New Roman" w:hAnsi="Times New Roman" w:cs="Times New Roman"/>
                <w:sz w:val="24"/>
                <w:szCs w:val="24"/>
              </w:rPr>
              <w:t>Казангуловский</w:t>
            </w:r>
            <w:proofErr w:type="spellEnd"/>
            <w:r w:rsidRPr="00862A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862A1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F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</w:tbl>
    <w:p w:rsidR="00BD7479" w:rsidRPr="00C85B69" w:rsidRDefault="00BD7479" w:rsidP="00BD7479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732D" w:rsidRPr="00C85B69" w:rsidRDefault="00E6732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Pr="00C85B69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Pr="00C85B69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72E2B" w:rsidRDefault="00372E2B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85B69" w:rsidRPr="00C85B69" w:rsidRDefault="00C85B6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70377" w:rsidRPr="00C85B69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272B2" w:rsidRPr="00E6732D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Приложение №5 </w:t>
      </w:r>
      <w:proofErr w:type="gramStart"/>
      <w:r w:rsidRPr="00E6732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65EF" w:rsidRPr="00E6732D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>решению</w:t>
      </w:r>
      <w:r w:rsidR="007272B2" w:rsidRPr="00E6732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D1A39" w:rsidRPr="005D1A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A4D6A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="005D1A39" w:rsidRPr="005D1A39">
        <w:rPr>
          <w:rFonts w:ascii="Times New Roman" w:hAnsi="Times New Roman" w:cs="Times New Roman"/>
          <w:sz w:val="24"/>
          <w:szCs w:val="24"/>
        </w:rPr>
        <w:t xml:space="preserve"> </w:t>
      </w:r>
      <w:r w:rsidR="005D1A39" w:rsidRPr="005D1A39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r w:rsidR="007272B2" w:rsidRPr="00E673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E6732D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E6732D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E6732D" w:rsidRDefault="00C54A1B" w:rsidP="007272B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от </w:t>
      </w:r>
      <w:r w:rsidR="003A4D6A">
        <w:rPr>
          <w:rFonts w:ascii="Times New Roman" w:hAnsi="Times New Roman" w:cs="Times New Roman"/>
          <w:sz w:val="24"/>
          <w:szCs w:val="24"/>
        </w:rPr>
        <w:t>25.09.</w:t>
      </w:r>
      <w:r w:rsidR="00714345" w:rsidRPr="00E6732D">
        <w:rPr>
          <w:rFonts w:ascii="Times New Roman" w:hAnsi="Times New Roman" w:cs="Times New Roman"/>
          <w:sz w:val="24"/>
          <w:szCs w:val="24"/>
        </w:rPr>
        <w:t>2020</w:t>
      </w:r>
      <w:r w:rsidRPr="00E6732D">
        <w:rPr>
          <w:rFonts w:ascii="Times New Roman" w:hAnsi="Times New Roman" w:cs="Times New Roman"/>
          <w:sz w:val="24"/>
          <w:szCs w:val="24"/>
        </w:rPr>
        <w:t xml:space="preserve"> г.  №</w:t>
      </w:r>
      <w:r w:rsidR="003A4D6A">
        <w:rPr>
          <w:rFonts w:ascii="Times New Roman" w:hAnsi="Times New Roman" w:cs="Times New Roman"/>
          <w:sz w:val="24"/>
          <w:szCs w:val="24"/>
        </w:rPr>
        <w:t>54/1</w:t>
      </w: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E6732D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2D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E6732D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858"/>
      </w:tblGrid>
      <w:tr w:rsidR="00714345" w:rsidRPr="00E6732D" w:rsidTr="00714345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714345" w:rsidRPr="00E6732D" w:rsidTr="00714345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69F7" w:rsidRDefault="003469F7"/>
    <w:sectPr w:rsidR="003469F7" w:rsidSect="00F311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375CA"/>
    <w:rsid w:val="000653EE"/>
    <w:rsid w:val="000C4E89"/>
    <w:rsid w:val="000E61C5"/>
    <w:rsid w:val="0010022E"/>
    <w:rsid w:val="00135BBA"/>
    <w:rsid w:val="001468B9"/>
    <w:rsid w:val="00147E1E"/>
    <w:rsid w:val="001625D0"/>
    <w:rsid w:val="001C5C40"/>
    <w:rsid w:val="001E568C"/>
    <w:rsid w:val="001E6390"/>
    <w:rsid w:val="001F62D7"/>
    <w:rsid w:val="00202883"/>
    <w:rsid w:val="002204F1"/>
    <w:rsid w:val="00232995"/>
    <w:rsid w:val="00234D17"/>
    <w:rsid w:val="00290118"/>
    <w:rsid w:val="002C580D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A4D6A"/>
    <w:rsid w:val="003B01EC"/>
    <w:rsid w:val="003B5104"/>
    <w:rsid w:val="003B6CCD"/>
    <w:rsid w:val="003C1682"/>
    <w:rsid w:val="003C421D"/>
    <w:rsid w:val="003D5DB9"/>
    <w:rsid w:val="00411743"/>
    <w:rsid w:val="00420979"/>
    <w:rsid w:val="00441F30"/>
    <w:rsid w:val="00451F50"/>
    <w:rsid w:val="004647EF"/>
    <w:rsid w:val="0047556E"/>
    <w:rsid w:val="00476CCA"/>
    <w:rsid w:val="00491C4D"/>
    <w:rsid w:val="004928B6"/>
    <w:rsid w:val="00493FA7"/>
    <w:rsid w:val="004B499C"/>
    <w:rsid w:val="004D1761"/>
    <w:rsid w:val="004E1FAD"/>
    <w:rsid w:val="00500DCA"/>
    <w:rsid w:val="005149F7"/>
    <w:rsid w:val="0052167A"/>
    <w:rsid w:val="0055253C"/>
    <w:rsid w:val="005819C9"/>
    <w:rsid w:val="0058400E"/>
    <w:rsid w:val="005D1A39"/>
    <w:rsid w:val="00614229"/>
    <w:rsid w:val="00665ACE"/>
    <w:rsid w:val="00684F82"/>
    <w:rsid w:val="0069162A"/>
    <w:rsid w:val="006F2D0C"/>
    <w:rsid w:val="006F511E"/>
    <w:rsid w:val="006F61FA"/>
    <w:rsid w:val="00714345"/>
    <w:rsid w:val="007272B2"/>
    <w:rsid w:val="00732B7A"/>
    <w:rsid w:val="00743BB9"/>
    <w:rsid w:val="00746F36"/>
    <w:rsid w:val="007501F7"/>
    <w:rsid w:val="0078246C"/>
    <w:rsid w:val="00842C82"/>
    <w:rsid w:val="0086157E"/>
    <w:rsid w:val="00862A1F"/>
    <w:rsid w:val="00862B07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953B7"/>
    <w:rsid w:val="009B7DC6"/>
    <w:rsid w:val="009F7A47"/>
    <w:rsid w:val="00A073E5"/>
    <w:rsid w:val="00A156AB"/>
    <w:rsid w:val="00A53BF8"/>
    <w:rsid w:val="00A70377"/>
    <w:rsid w:val="00A70C51"/>
    <w:rsid w:val="00A753CF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BD7479"/>
    <w:rsid w:val="00C47A3A"/>
    <w:rsid w:val="00C51F89"/>
    <w:rsid w:val="00C54A1B"/>
    <w:rsid w:val="00C733AF"/>
    <w:rsid w:val="00C85B69"/>
    <w:rsid w:val="00C85E62"/>
    <w:rsid w:val="00CA6EB0"/>
    <w:rsid w:val="00CC3546"/>
    <w:rsid w:val="00CC47A3"/>
    <w:rsid w:val="00CD3DCD"/>
    <w:rsid w:val="00CD7BBD"/>
    <w:rsid w:val="00CE043F"/>
    <w:rsid w:val="00CE50F8"/>
    <w:rsid w:val="00D04793"/>
    <w:rsid w:val="00D35F26"/>
    <w:rsid w:val="00D471AC"/>
    <w:rsid w:val="00D54C69"/>
    <w:rsid w:val="00D61DD0"/>
    <w:rsid w:val="00D64889"/>
    <w:rsid w:val="00DA1D7F"/>
    <w:rsid w:val="00DA4383"/>
    <w:rsid w:val="00DB4989"/>
    <w:rsid w:val="00E01DBA"/>
    <w:rsid w:val="00E06211"/>
    <w:rsid w:val="00E163B7"/>
    <w:rsid w:val="00E537AA"/>
    <w:rsid w:val="00E66D23"/>
    <w:rsid w:val="00E6732D"/>
    <w:rsid w:val="00E71AAA"/>
    <w:rsid w:val="00EA6078"/>
    <w:rsid w:val="00EB1B59"/>
    <w:rsid w:val="00EB6884"/>
    <w:rsid w:val="00EB7239"/>
    <w:rsid w:val="00ED1700"/>
    <w:rsid w:val="00ED5862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F1D48-0E23-4F22-8EB8-0C09074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64</Pages>
  <Words>16377</Words>
  <Characters>93352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7</cp:revision>
  <cp:lastPrinted>2020-08-11T07:38:00Z</cp:lastPrinted>
  <dcterms:created xsi:type="dcterms:W3CDTF">2020-09-09T09:49:00Z</dcterms:created>
  <dcterms:modified xsi:type="dcterms:W3CDTF">2023-12-19T04:46:00Z</dcterms:modified>
</cp:coreProperties>
</file>