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CE1BA8" w:rsidRDefault="00384B1D" w:rsidP="000E69BC">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ПРОЕКТ.</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ПОСТАНОВЛЕНИЕ</w:t>
      </w:r>
    </w:p>
    <w:p w:rsidR="000E69BC" w:rsidRPr="00CE1BA8" w:rsidRDefault="000E69BC" w:rsidP="000E69BC">
      <w:pPr>
        <w:spacing w:after="0" w:line="240" w:lineRule="auto"/>
        <w:jc w:val="center"/>
        <w:rPr>
          <w:rFonts w:ascii="Times New Roman" w:hAnsi="Times New Roman" w:cs="Times New Roman"/>
          <w:b/>
          <w:sz w:val="28"/>
          <w:szCs w:val="28"/>
        </w:rPr>
      </w:pPr>
    </w:p>
    <w:p w:rsidR="000E69BC" w:rsidRPr="00CE1BA8" w:rsidRDefault="000E69BC" w:rsidP="000E69BC">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«___» ________20___ года № ____</w:t>
      </w:r>
    </w:p>
    <w:p w:rsidR="000E69BC" w:rsidRPr="00D600BD"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0E69BC" w:rsidRPr="00384B1D" w:rsidRDefault="000E69BC" w:rsidP="00384B1D">
      <w:pPr>
        <w:jc w:val="center"/>
        <w:rPr>
          <w:rFonts w:ascii="Times New Roman" w:eastAsia="Calibri" w:hAnsi="Times New Roman" w:cs="Times New Roman"/>
          <w:b/>
          <w:bCs/>
          <w:sz w:val="28"/>
          <w:szCs w:val="28"/>
        </w:rPr>
      </w:pPr>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384B1D">
        <w:rPr>
          <w:rFonts w:ascii="Times New Roman" w:hAnsi="Times New Roman" w:cs="Times New Roman"/>
          <w:b/>
          <w:sz w:val="28"/>
          <w:szCs w:val="28"/>
        </w:rPr>
        <w:t xml:space="preserve"> </w:t>
      </w:r>
      <w:r w:rsidR="00384B1D">
        <w:rPr>
          <w:rFonts w:ascii="Times New Roman" w:hAnsi="Times New Roman" w:cs="Times New Roman"/>
          <w:b/>
          <w:bCs/>
          <w:sz w:val="28"/>
          <w:szCs w:val="28"/>
        </w:rPr>
        <w:t>в</w:t>
      </w:r>
      <w:r w:rsidR="00384B1D" w:rsidRPr="00384B1D">
        <w:rPr>
          <w:rFonts w:ascii="Times New Roman" w:eastAsia="Calibri" w:hAnsi="Times New Roman" w:cs="Times New Roman"/>
          <w:b/>
          <w:bCs/>
          <w:sz w:val="28"/>
          <w:szCs w:val="28"/>
        </w:rPr>
        <w:t xml:space="preserve"> городском поселении город Давлеканово муниципального района </w:t>
      </w:r>
      <w:proofErr w:type="spellStart"/>
      <w:r w:rsidR="00384B1D" w:rsidRPr="00384B1D">
        <w:rPr>
          <w:rFonts w:ascii="Times New Roman" w:eastAsia="Calibri" w:hAnsi="Times New Roman" w:cs="Times New Roman"/>
          <w:b/>
          <w:bCs/>
          <w:sz w:val="28"/>
          <w:szCs w:val="28"/>
        </w:rPr>
        <w:t>Давлекановский</w:t>
      </w:r>
      <w:proofErr w:type="spellEnd"/>
      <w:r w:rsidR="00384B1D" w:rsidRPr="00384B1D">
        <w:rPr>
          <w:rFonts w:ascii="Times New Roman" w:eastAsia="Calibri" w:hAnsi="Times New Roman" w:cs="Times New Roman"/>
          <w:b/>
          <w:bCs/>
          <w:sz w:val="28"/>
          <w:szCs w:val="28"/>
        </w:rPr>
        <w:t xml:space="preserve"> район Республики Башкортостан</w:t>
      </w:r>
    </w:p>
    <w:p w:rsidR="000E69BC" w:rsidRDefault="000E69BC" w:rsidP="00384B1D">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4B1D" w:rsidRPr="00384B1D">
        <w:rPr>
          <w:rFonts w:ascii="Times New Roman" w:eastAsia="Calibri" w:hAnsi="Times New Roman" w:cs="Times New Roman"/>
          <w:sz w:val="28"/>
          <w:szCs w:val="28"/>
        </w:rPr>
        <w:t xml:space="preserve">городского поселения город Давлеканово муниципального района </w:t>
      </w:r>
      <w:proofErr w:type="spellStart"/>
      <w:r w:rsidR="00384B1D" w:rsidRPr="00384B1D">
        <w:rPr>
          <w:rFonts w:ascii="Times New Roman" w:eastAsia="Calibri" w:hAnsi="Times New Roman" w:cs="Times New Roman"/>
          <w:sz w:val="28"/>
          <w:szCs w:val="28"/>
        </w:rPr>
        <w:t>Давлекановский</w:t>
      </w:r>
      <w:proofErr w:type="spellEnd"/>
      <w:r w:rsidR="00384B1D" w:rsidRPr="00384B1D">
        <w:rPr>
          <w:rFonts w:ascii="Times New Roman" w:eastAsia="Calibri" w:hAnsi="Times New Roman" w:cs="Times New Roman"/>
          <w:sz w:val="28"/>
          <w:szCs w:val="28"/>
        </w:rPr>
        <w:t xml:space="preserve"> район Республики Башкортостан.</w:t>
      </w:r>
      <w:proofErr w:type="gramEnd"/>
    </w:p>
    <w:p w:rsidR="001D3C2E" w:rsidRPr="00CE1BA8" w:rsidRDefault="001D3C2E" w:rsidP="00384B1D">
      <w:pPr>
        <w:tabs>
          <w:tab w:val="left" w:pos="2835"/>
        </w:tabs>
        <w:autoSpaceDE w:val="0"/>
        <w:autoSpaceDN w:val="0"/>
        <w:adjustRightInd w:val="0"/>
        <w:spacing w:after="0" w:line="240" w:lineRule="auto"/>
        <w:ind w:firstLine="709"/>
        <w:jc w:val="both"/>
        <w:rPr>
          <w:szCs w:val="28"/>
        </w:rPr>
      </w:pPr>
    </w:p>
    <w:p w:rsidR="000E69BC" w:rsidRPr="00CE1BA8" w:rsidRDefault="000E69BC" w:rsidP="000E69BC">
      <w:pPr>
        <w:pStyle w:val="3"/>
        <w:ind w:firstLine="709"/>
        <w:rPr>
          <w:szCs w:val="28"/>
        </w:rPr>
      </w:pPr>
      <w:r w:rsidRPr="00CE1BA8">
        <w:rPr>
          <w:szCs w:val="28"/>
        </w:rPr>
        <w:t>ПОСТАНОВЛЯЕТ:</w:t>
      </w:r>
    </w:p>
    <w:p w:rsidR="00D06F22" w:rsidRPr="00D06F22" w:rsidRDefault="000E69BC" w:rsidP="00D06F22">
      <w:pPr>
        <w:pStyle w:val="af1"/>
        <w:ind w:firstLine="708"/>
        <w:jc w:val="both"/>
        <w:rPr>
          <w:rFonts w:ascii="Times New Roman" w:hAnsi="Times New Roman"/>
          <w:sz w:val="28"/>
          <w:szCs w:val="28"/>
        </w:rPr>
      </w:pPr>
      <w:r w:rsidRPr="00D06F22">
        <w:rPr>
          <w:rFonts w:ascii="Times New Roman" w:hAnsi="Times New Roman"/>
          <w:sz w:val="28"/>
          <w:szCs w:val="28"/>
        </w:rPr>
        <w:t xml:space="preserve">1.Утвердить Административный регламент предоставления муниципальной услуги </w:t>
      </w:r>
      <w:r w:rsidR="003913E2" w:rsidRPr="00D06F22">
        <w:rPr>
          <w:rFonts w:ascii="Times New Roman" w:hAnsi="Times New Roman"/>
          <w:bCs/>
          <w:sz w:val="28"/>
          <w:szCs w:val="28"/>
        </w:rPr>
        <w:t>«</w:t>
      </w:r>
      <w:r w:rsidR="003913E2" w:rsidRPr="00D06F22">
        <w:rPr>
          <w:rFonts w:ascii="Times New Roman" w:hAnsi="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06F22">
        <w:rPr>
          <w:rFonts w:ascii="Times New Roman" w:eastAsiaTheme="minorEastAsia" w:hAnsi="Times New Roman"/>
          <w:bCs/>
          <w:sz w:val="28"/>
          <w:szCs w:val="28"/>
          <w:lang w:eastAsia="ru-RU"/>
        </w:rPr>
        <w:t xml:space="preserve"> в</w:t>
      </w:r>
      <w:r w:rsidR="00D06F22" w:rsidRPr="00D06F22">
        <w:rPr>
          <w:rFonts w:ascii="Times New Roman" w:hAnsi="Times New Roman"/>
          <w:sz w:val="28"/>
          <w:szCs w:val="28"/>
        </w:rPr>
        <w:t xml:space="preserve"> городском поселении город Давлеканово муниципального района </w:t>
      </w:r>
      <w:proofErr w:type="spellStart"/>
      <w:r w:rsidR="00D06F22" w:rsidRPr="00D06F22">
        <w:rPr>
          <w:rFonts w:ascii="Times New Roman" w:hAnsi="Times New Roman"/>
          <w:sz w:val="28"/>
          <w:szCs w:val="28"/>
        </w:rPr>
        <w:t>Давлекановского</w:t>
      </w:r>
      <w:proofErr w:type="spellEnd"/>
      <w:r w:rsidR="00D06F22" w:rsidRPr="00D06F22">
        <w:rPr>
          <w:rFonts w:ascii="Times New Roman" w:hAnsi="Times New Roman"/>
          <w:sz w:val="28"/>
          <w:szCs w:val="28"/>
        </w:rPr>
        <w:t xml:space="preserve"> района Республики Башкортостан.</w:t>
      </w:r>
    </w:p>
    <w:p w:rsidR="000E69BC" w:rsidRPr="00D06F22" w:rsidRDefault="000E69BC" w:rsidP="00D06F22">
      <w:pPr>
        <w:pStyle w:val="af1"/>
        <w:ind w:firstLine="708"/>
        <w:jc w:val="both"/>
        <w:rPr>
          <w:rFonts w:ascii="Times New Roman" w:hAnsi="Times New Roman"/>
          <w:sz w:val="28"/>
          <w:szCs w:val="28"/>
        </w:rPr>
      </w:pPr>
      <w:r w:rsidRPr="00D06F22">
        <w:rPr>
          <w:rFonts w:ascii="Times New Roman" w:hAnsi="Times New Roman"/>
          <w:sz w:val="28"/>
          <w:szCs w:val="28"/>
        </w:rPr>
        <w:t>2. Настоящее постановление вступает в силу на следующий день, после дня его официальног</w:t>
      </w:r>
      <w:r w:rsidR="00D06F22" w:rsidRPr="00D06F22">
        <w:rPr>
          <w:rFonts w:ascii="Times New Roman" w:hAnsi="Times New Roman"/>
          <w:sz w:val="28"/>
          <w:szCs w:val="28"/>
        </w:rPr>
        <w:t>о опубликования (обнародования).</w:t>
      </w:r>
    </w:p>
    <w:p w:rsidR="000E69BC" w:rsidRPr="00D06F22" w:rsidRDefault="000E69BC" w:rsidP="00D06F22">
      <w:pPr>
        <w:pStyle w:val="af1"/>
        <w:ind w:firstLine="708"/>
        <w:jc w:val="both"/>
        <w:rPr>
          <w:rFonts w:ascii="Times New Roman" w:hAnsi="Times New Roman"/>
          <w:sz w:val="28"/>
          <w:szCs w:val="28"/>
          <w:lang w:eastAsia="ru-RU"/>
        </w:rPr>
      </w:pPr>
      <w:r w:rsidRPr="00D06F22">
        <w:rPr>
          <w:rFonts w:ascii="Times New Roman" w:hAnsi="Times New Roman"/>
          <w:sz w:val="28"/>
          <w:szCs w:val="28"/>
          <w:lang w:eastAsia="ru-RU"/>
        </w:rPr>
        <w:t xml:space="preserve">3. Настоящее постановление опубликовать (обнародовать) </w:t>
      </w:r>
      <w:r w:rsidR="00D06F22" w:rsidRPr="00D06F22">
        <w:rPr>
          <w:rFonts w:ascii="Times New Roman" w:hAnsi="Times New Roman"/>
          <w:sz w:val="28"/>
          <w:szCs w:val="28"/>
          <w:lang w:eastAsia="ru-RU"/>
        </w:rPr>
        <w:t xml:space="preserve">на </w:t>
      </w:r>
      <w:r w:rsidR="00D06F22" w:rsidRPr="00D06F22">
        <w:rPr>
          <w:rFonts w:ascii="Times New Roman" w:hAnsi="Times New Roman"/>
          <w:sz w:val="28"/>
          <w:szCs w:val="28"/>
        </w:rPr>
        <w:t xml:space="preserve">официальном сайте: </w:t>
      </w:r>
      <w:r w:rsidR="00D06F22" w:rsidRPr="00D06F22">
        <w:rPr>
          <w:rFonts w:ascii="Times New Roman" w:hAnsi="Times New Roman"/>
          <w:sz w:val="28"/>
          <w:szCs w:val="28"/>
          <w:shd w:val="clear" w:color="auto" w:fill="FFFFFF"/>
        </w:rPr>
        <w:t>http://sovet-davlekanovo.ru</w:t>
      </w:r>
      <w:r w:rsidR="00D06F22" w:rsidRPr="00D06F22">
        <w:rPr>
          <w:rFonts w:ascii="Times New Roman" w:hAnsi="Times New Roman"/>
          <w:sz w:val="28"/>
          <w:szCs w:val="28"/>
        </w:rPr>
        <w:t>.</w:t>
      </w:r>
      <w:r w:rsidR="00D06F22" w:rsidRPr="00D06F22">
        <w:rPr>
          <w:rFonts w:ascii="Times New Roman" w:hAnsi="Times New Roman"/>
          <w:sz w:val="28"/>
          <w:szCs w:val="28"/>
          <w:lang w:eastAsia="ru-RU"/>
        </w:rPr>
        <w:t xml:space="preserve">  </w:t>
      </w:r>
      <w:r w:rsidR="00D06F22" w:rsidRPr="00D06F22">
        <w:rPr>
          <w:rFonts w:ascii="Times New Roman" w:hAnsi="Times New Roman"/>
          <w:sz w:val="28"/>
          <w:szCs w:val="28"/>
        </w:rPr>
        <w:t xml:space="preserve"> </w:t>
      </w:r>
    </w:p>
    <w:p w:rsidR="000E69BC" w:rsidRPr="00D06F22" w:rsidRDefault="000E69BC" w:rsidP="00D06F22">
      <w:pPr>
        <w:pStyle w:val="af1"/>
        <w:ind w:firstLine="708"/>
        <w:jc w:val="both"/>
        <w:rPr>
          <w:rFonts w:ascii="Times New Roman" w:hAnsi="Times New Roman"/>
          <w:sz w:val="28"/>
          <w:szCs w:val="28"/>
        </w:rPr>
      </w:pPr>
      <w:r w:rsidRPr="00D06F22">
        <w:rPr>
          <w:rFonts w:ascii="Times New Roman" w:hAnsi="Times New Roman"/>
          <w:sz w:val="28"/>
          <w:szCs w:val="28"/>
        </w:rPr>
        <w:t xml:space="preserve">4. </w:t>
      </w:r>
      <w:proofErr w:type="gramStart"/>
      <w:r w:rsidRPr="00D06F22">
        <w:rPr>
          <w:rFonts w:ascii="Times New Roman" w:hAnsi="Times New Roman"/>
          <w:sz w:val="28"/>
          <w:szCs w:val="28"/>
        </w:rPr>
        <w:t>Контроль за</w:t>
      </w:r>
      <w:proofErr w:type="gramEnd"/>
      <w:r w:rsidRPr="00D06F22">
        <w:rPr>
          <w:rFonts w:ascii="Times New Roman" w:hAnsi="Times New Roman"/>
          <w:sz w:val="28"/>
          <w:szCs w:val="28"/>
        </w:rPr>
        <w:t xml:space="preserve"> исполнением настоящего постановления возложить на </w:t>
      </w:r>
      <w:r w:rsidR="00D06F22" w:rsidRPr="00D06F22">
        <w:rPr>
          <w:rFonts w:ascii="Times New Roman" w:hAnsi="Times New Roman"/>
          <w:sz w:val="28"/>
          <w:szCs w:val="28"/>
        </w:rPr>
        <w:t xml:space="preserve"> заместителя главы администрации </w:t>
      </w:r>
      <w:proofErr w:type="spellStart"/>
      <w:r w:rsidR="00D06F22" w:rsidRPr="00D06F22">
        <w:rPr>
          <w:rFonts w:ascii="Times New Roman" w:hAnsi="Times New Roman"/>
          <w:sz w:val="28"/>
          <w:szCs w:val="28"/>
        </w:rPr>
        <w:t>Д.Ю.Биктимирова</w:t>
      </w:r>
      <w:proofErr w:type="spellEnd"/>
      <w:r w:rsidR="00D06F22" w:rsidRPr="00D06F22">
        <w:rPr>
          <w:rFonts w:ascii="Times New Roman" w:hAnsi="Times New Roman"/>
          <w:sz w:val="28"/>
          <w:szCs w:val="28"/>
        </w:rPr>
        <w:t>.</w:t>
      </w: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D06F22" w:rsidRPr="00D06F22" w:rsidRDefault="00D06F22" w:rsidP="00D06F22">
      <w:pPr>
        <w:spacing w:after="0" w:line="240" w:lineRule="auto"/>
        <w:rPr>
          <w:rFonts w:ascii="Times New Roman" w:hAnsi="Times New Roman" w:cs="Times New Roman"/>
          <w:sz w:val="28"/>
          <w:szCs w:val="28"/>
        </w:rPr>
      </w:pPr>
      <w:r w:rsidRPr="00D06F22">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D06F22">
        <w:rPr>
          <w:rFonts w:ascii="Times New Roman" w:hAnsi="Times New Roman" w:cs="Times New Roman"/>
          <w:sz w:val="28"/>
          <w:szCs w:val="28"/>
        </w:rPr>
        <w:t xml:space="preserve">                </w:t>
      </w:r>
      <w:proofErr w:type="spellStart"/>
      <w:r w:rsidRPr="00D06F22">
        <w:rPr>
          <w:rFonts w:ascii="Times New Roman" w:hAnsi="Times New Roman" w:cs="Times New Roman"/>
          <w:sz w:val="28"/>
          <w:szCs w:val="28"/>
        </w:rPr>
        <w:t>В.В.Гапоненко</w:t>
      </w:r>
      <w:proofErr w:type="spellEnd"/>
    </w:p>
    <w:p w:rsidR="00D06F22" w:rsidRDefault="00D06F22" w:rsidP="000E69BC">
      <w:pPr>
        <w:spacing w:after="0" w:line="240" w:lineRule="auto"/>
        <w:rPr>
          <w:rFonts w:ascii="Times New Roman" w:hAnsi="Times New Roman" w:cs="Times New Roman"/>
          <w:sz w:val="28"/>
          <w:szCs w:val="28"/>
        </w:rPr>
      </w:pPr>
    </w:p>
    <w:p w:rsidR="00D06F22" w:rsidRDefault="00D06F22" w:rsidP="000E69BC">
      <w:pPr>
        <w:spacing w:after="0" w:line="240" w:lineRule="auto"/>
        <w:rPr>
          <w:rFonts w:ascii="Times New Roman" w:hAnsi="Times New Roman" w:cs="Times New Roman"/>
          <w:sz w:val="28"/>
          <w:szCs w:val="28"/>
        </w:rPr>
      </w:pPr>
    </w:p>
    <w:p w:rsidR="00D06F22" w:rsidRDefault="00D06F22" w:rsidP="000E69BC">
      <w:pPr>
        <w:spacing w:after="0" w:line="240" w:lineRule="auto"/>
        <w:rPr>
          <w:rFonts w:ascii="Times New Roman" w:hAnsi="Times New Roman" w:cs="Times New Roman"/>
          <w:sz w:val="28"/>
          <w:szCs w:val="28"/>
        </w:rPr>
      </w:pPr>
    </w:p>
    <w:p w:rsidR="001D3C2E" w:rsidRDefault="001D3C2E" w:rsidP="000E69BC">
      <w:pPr>
        <w:spacing w:after="0" w:line="240" w:lineRule="auto"/>
        <w:rPr>
          <w:rFonts w:ascii="Times New Roman" w:hAnsi="Times New Roman" w:cs="Times New Roman"/>
          <w:sz w:val="28"/>
          <w:szCs w:val="28"/>
        </w:rPr>
      </w:pPr>
    </w:p>
    <w:p w:rsidR="001D3C2E" w:rsidRDefault="001D3C2E" w:rsidP="000E69BC">
      <w:pPr>
        <w:spacing w:after="0" w:line="240" w:lineRule="auto"/>
        <w:rPr>
          <w:rFonts w:ascii="Times New Roman" w:hAnsi="Times New Roman" w:cs="Times New Roman"/>
          <w:sz w:val="28"/>
          <w:szCs w:val="28"/>
        </w:rPr>
      </w:pPr>
    </w:p>
    <w:p w:rsidR="001D3C2E" w:rsidRDefault="001D3C2E" w:rsidP="000E69BC">
      <w:pPr>
        <w:spacing w:after="0" w:line="240" w:lineRule="auto"/>
        <w:rPr>
          <w:rFonts w:ascii="Times New Roman" w:hAnsi="Times New Roman" w:cs="Times New Roman"/>
          <w:sz w:val="28"/>
          <w:szCs w:val="28"/>
        </w:rPr>
      </w:pPr>
    </w:p>
    <w:p w:rsidR="001D3C2E" w:rsidRPr="00CE1BA8" w:rsidRDefault="001D3C2E" w:rsidP="000E69BC">
      <w:pPr>
        <w:spacing w:after="0" w:line="240" w:lineRule="auto"/>
        <w:rPr>
          <w:rFonts w:ascii="Times New Roman" w:hAnsi="Times New Roman" w:cs="Times New Roman"/>
          <w:sz w:val="28"/>
          <w:szCs w:val="28"/>
        </w:rPr>
      </w:pPr>
    </w:p>
    <w:p w:rsidR="006061ED" w:rsidRPr="006061ED" w:rsidRDefault="006061ED" w:rsidP="006061ED">
      <w:pPr>
        <w:spacing w:after="0" w:line="240" w:lineRule="auto"/>
        <w:ind w:firstLine="567"/>
        <w:jc w:val="right"/>
        <w:rPr>
          <w:rFonts w:ascii="Times New Roman" w:eastAsia="Calibri" w:hAnsi="Times New Roman" w:cs="Times New Roman"/>
          <w:b/>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b/>
          <w:sz w:val="28"/>
          <w:szCs w:val="28"/>
        </w:rPr>
      </w:pPr>
    </w:p>
    <w:p w:rsidR="002E7BFB" w:rsidRPr="002E7BFB" w:rsidRDefault="002E7BFB" w:rsidP="002E7BFB">
      <w:pPr>
        <w:tabs>
          <w:tab w:val="left" w:pos="7425"/>
        </w:tabs>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Утвержден</w:t>
      </w:r>
    </w:p>
    <w:p w:rsidR="002E7BFB" w:rsidRPr="002E7BFB" w:rsidRDefault="002E7BFB" w:rsidP="002E7BF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постановлением Администрации</w:t>
      </w:r>
    </w:p>
    <w:p w:rsidR="002E7BFB" w:rsidRPr="002E7BFB" w:rsidRDefault="002E7BFB" w:rsidP="002E7BF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городского поселения город </w:t>
      </w:r>
    </w:p>
    <w:p w:rsidR="002E7BFB" w:rsidRPr="002E7BFB" w:rsidRDefault="002E7BFB" w:rsidP="002E7BF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Давлеканово </w:t>
      </w:r>
    </w:p>
    <w:p w:rsidR="002E7BFB" w:rsidRPr="002E7BFB" w:rsidRDefault="002E7BFB" w:rsidP="002E7BF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2E7BFB">
        <w:rPr>
          <w:rFonts w:ascii="Times New Roman" w:eastAsia="Calibri" w:hAnsi="Times New Roman" w:cs="Times New Roman"/>
          <w:b/>
          <w:sz w:val="28"/>
          <w:szCs w:val="28"/>
        </w:rPr>
        <w:t xml:space="preserve">от « </w:t>
      </w:r>
      <w:r>
        <w:rPr>
          <w:rFonts w:ascii="Times New Roman" w:eastAsia="Calibri" w:hAnsi="Times New Roman" w:cs="Times New Roman"/>
          <w:b/>
          <w:sz w:val="28"/>
          <w:szCs w:val="28"/>
        </w:rPr>
        <w:t>__</w:t>
      </w:r>
      <w:r w:rsidRPr="002E7BF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________ 20__</w:t>
      </w:r>
      <w:r w:rsidRPr="002E7BFB">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___</w:t>
      </w: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E69BC" w:rsidRPr="00CE1BA8" w:rsidRDefault="000E69BC" w:rsidP="006B026B">
      <w:pPr>
        <w:jc w:val="center"/>
        <w:rPr>
          <w:rFonts w:ascii="Times New Roman" w:hAnsi="Times New Roman" w:cs="Times New Roman"/>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в </w:t>
      </w:r>
      <w:r w:rsidR="006B026B" w:rsidRPr="006B026B">
        <w:rPr>
          <w:rFonts w:ascii="Times New Roman" w:eastAsia="Calibri" w:hAnsi="Times New Roman" w:cs="Times New Roman"/>
          <w:b/>
          <w:sz w:val="28"/>
          <w:szCs w:val="28"/>
        </w:rPr>
        <w:t xml:space="preserve">городском поселении город Давлеканово муниципального района </w:t>
      </w:r>
      <w:proofErr w:type="spellStart"/>
      <w:r w:rsidR="006B026B" w:rsidRPr="006B026B">
        <w:rPr>
          <w:rFonts w:ascii="Times New Roman" w:eastAsia="Calibri" w:hAnsi="Times New Roman" w:cs="Times New Roman"/>
          <w:b/>
          <w:sz w:val="28"/>
          <w:szCs w:val="28"/>
        </w:rPr>
        <w:t>Давлекановский</w:t>
      </w:r>
      <w:proofErr w:type="spellEnd"/>
      <w:r w:rsidR="006B026B" w:rsidRPr="006B026B">
        <w:rPr>
          <w:rFonts w:ascii="Times New Roman" w:eastAsia="Calibri" w:hAnsi="Times New Roman" w:cs="Times New Roman"/>
          <w:b/>
          <w:sz w:val="28"/>
          <w:szCs w:val="28"/>
        </w:rPr>
        <w:t xml:space="preserve">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687B30">
        <w:rPr>
          <w:rFonts w:ascii="Times New Roman" w:hAnsi="Times New Roman" w:cs="Times New Roman"/>
          <w:color w:val="000000" w:themeColor="text1"/>
          <w:sz w:val="28"/>
          <w:szCs w:val="28"/>
        </w:rPr>
        <w:t xml:space="preserve">Администрации </w:t>
      </w:r>
      <w:r w:rsidR="009B0DB1">
        <w:rPr>
          <w:rFonts w:ascii="Times New Roman" w:hAnsi="Times New Roman" w:cs="Times New Roman"/>
          <w:color w:val="000000" w:themeColor="text1"/>
          <w:sz w:val="28"/>
          <w:szCs w:val="28"/>
        </w:rPr>
        <w:t>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0" w:name="P56"/>
      <w:bookmarkEnd w:id="0"/>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9"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молодые семьи, возраст супругов в которых на дату подачи заявления </w:t>
      </w:r>
      <w:r w:rsidRPr="00EF245B">
        <w:rPr>
          <w:rFonts w:ascii="Times New Roman" w:hAnsi="Times New Roman" w:cs="Times New Roman"/>
          <w:color w:val="000000" w:themeColor="text1"/>
          <w:sz w:val="28"/>
          <w:szCs w:val="28"/>
        </w:rPr>
        <w:lastRenderedPageBreak/>
        <w:t>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1" w:name="P66"/>
      <w:bookmarkEnd w:id="1"/>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E1CF5">
        <w:rPr>
          <w:rFonts w:ascii="Times New Roman" w:hAnsi="Times New Roman" w:cs="Times New Roman"/>
          <w:color w:val="000000" w:themeColor="text1"/>
          <w:sz w:val="28"/>
          <w:szCs w:val="28"/>
        </w:rPr>
        <w:t>Администрации муниципального образования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E1CF5">
        <w:rPr>
          <w:rFonts w:ascii="Times New Roman" w:hAnsi="Times New Roman" w:cs="Times New Roman"/>
          <w:color w:val="000000" w:themeColor="text1"/>
          <w:sz w:val="28"/>
          <w:szCs w:val="28"/>
        </w:rPr>
        <w:t>Администрации муниципального образования</w:t>
      </w:r>
      <w:bookmarkStart w:id="2" w:name="P74"/>
      <w:bookmarkEnd w:id="2"/>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001D11C0">
        <w:rPr>
          <w:rFonts w:ascii="Times New Roman" w:hAnsi="Times New Roman" w:cs="Times New Roman"/>
          <w:color w:val="000000" w:themeColor="text1"/>
          <w:sz w:val="28"/>
          <w:szCs w:val="28"/>
        </w:rPr>
        <w:t xml:space="preserve"> </w:t>
      </w:r>
      <w:r w:rsidR="002245CF" w:rsidRPr="00EF245B">
        <w:rPr>
          <w:rFonts w:ascii="Times New Roman" w:hAnsi="Times New Roman" w:cs="Times New Roman"/>
          <w:color w:val="000000" w:themeColor="text1"/>
          <w:sz w:val="28"/>
          <w:szCs w:val="28"/>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F92DA8">
        <w:rPr>
          <w:rFonts w:ascii="Times New Roman" w:hAnsi="Times New Roman" w:cs="Times New Roman"/>
          <w:color w:val="000000" w:themeColor="text1"/>
          <w:sz w:val="28"/>
          <w:szCs w:val="28"/>
        </w:rPr>
        <w:t>Администрации муниципального образования</w:t>
      </w:r>
      <w:r w:rsidRPr="00EF245B">
        <w:rPr>
          <w:rFonts w:ascii="Times New Roman" w:hAnsi="Times New Roman" w:cs="Times New Roman"/>
          <w:color w:val="000000" w:themeColor="text1"/>
          <w:sz w:val="28"/>
          <w:szCs w:val="28"/>
        </w:rPr>
        <w:t xml:space="preserve">, ответственный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0"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3" w:name="P93"/>
      <w:bookmarkEnd w:id="3"/>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 xml:space="preserve">й услуги осуществляется без выполнения заявителем          каких-либо требований, в том числе без использования программного </w:t>
      </w:r>
      <w:r w:rsidRPr="00775177">
        <w:rPr>
          <w:rFonts w:ascii="Times New Roman" w:hAnsi="Times New Roman"/>
          <w:color w:val="000000" w:themeColor="text1"/>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о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сайте Администрации муниципального образования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A31211">
        <w:rPr>
          <w:rFonts w:ascii="Times New Roman" w:hAnsi="Times New Roman" w:cs="Times New Roman"/>
          <w:color w:val="000000" w:themeColor="text1"/>
          <w:sz w:val="28"/>
          <w:szCs w:val="28"/>
        </w:rPr>
        <w:t>Администрации муниципального образования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Pr>
          <w:rFonts w:ascii="Times New Roman" w:hAnsi="Times New Roman" w:cs="Times New Roman"/>
          <w:color w:val="000000" w:themeColor="text1"/>
          <w:sz w:val="28"/>
          <w:szCs w:val="28"/>
        </w:rPr>
        <w:t>Администрации муниципального образования</w:t>
      </w:r>
      <w:r w:rsidRPr="00775177">
        <w:rPr>
          <w:rFonts w:ascii="Times New Roman" w:hAnsi="Times New Roman" w:cs="Times New Roman"/>
          <w:color w:val="000000" w:themeColor="text1"/>
          <w:sz w:val="28"/>
          <w:szCs w:val="28"/>
        </w:rPr>
        <w:t>.</w:t>
      </w: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4" w:name="P151"/>
      <w:bookmarkEnd w:id="4"/>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5" w:name="P156"/>
      <w:bookmarkEnd w:id="5"/>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w:t>
      </w:r>
      <w:r w:rsidR="005D7061" w:rsidRPr="00EF245B">
        <w:rPr>
          <w:rFonts w:ascii="Times New Roman" w:hAnsi="Times New Roman" w:cs="Times New Roman"/>
          <w:color w:val="000000" w:themeColor="text1"/>
          <w:sz w:val="28"/>
          <w:szCs w:val="28"/>
        </w:rPr>
        <w:t xml:space="preserve">далее </w:t>
      </w:r>
      <w:r w:rsidR="000124BB">
        <w:rPr>
          <w:rFonts w:ascii="Times New Roman" w:hAnsi="Times New Roman" w:cs="Times New Roman"/>
          <w:color w:val="000000" w:themeColor="text1"/>
          <w:sz w:val="28"/>
          <w:szCs w:val="28"/>
        </w:rPr>
        <w:t>–К</w:t>
      </w:r>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527D1C">
        <w:rPr>
          <w:rFonts w:ascii="Times New Roman" w:hAnsi="Times New Roman" w:cs="Times New Roman"/>
          <w:color w:val="000000" w:themeColor="text1"/>
          <w:sz w:val="28"/>
          <w:szCs w:val="28"/>
        </w:rPr>
        <w:t>Администрация муниципального образования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взаимодействует с:</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Pr="00C44766"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и связанных                                    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постановление Администрации</w:t>
      </w:r>
      <w:r w:rsidR="00295FB8" w:rsidRPr="00F56AE8">
        <w:rPr>
          <w:rFonts w:ascii="Times New Roman" w:hAnsi="Times New Roman" w:cs="Times New Roman"/>
          <w:color w:val="000000" w:themeColor="text1"/>
          <w:sz w:val="28"/>
          <w:szCs w:val="28"/>
        </w:rPr>
        <w:t xml:space="preserve"> муниципального о</w:t>
      </w:r>
      <w:r w:rsidR="00B02AD0" w:rsidRPr="00F56AE8">
        <w:rPr>
          <w:rFonts w:ascii="Times New Roman" w:hAnsi="Times New Roman" w:cs="Times New Roman"/>
          <w:color w:val="000000" w:themeColor="text1"/>
          <w:sz w:val="28"/>
          <w:szCs w:val="28"/>
        </w:rPr>
        <w:t>бразования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93ECA">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в случае, если возможность приостановления предусмотрена</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93ECA">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2245CF" w:rsidRPr="002F50F8" w:rsidRDefault="00152125" w:rsidP="00393ECA">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r w:rsidR="00984088">
        <w:rPr>
          <w:rFonts w:ascii="Times New Roman" w:hAnsi="Times New Roman" w:cs="Times New Roman"/>
          <w:sz w:val="28"/>
          <w:szCs w:val="28"/>
        </w:rPr>
        <w:t xml:space="preserve">с даты проведения земельной комиссии Администрация муниципального образования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течении</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FC3E75" w:rsidRDefault="00FC3E75" w:rsidP="002F50F8">
      <w:pPr>
        <w:pStyle w:val="ConsPlusNormal"/>
        <w:ind w:firstLine="540"/>
        <w:jc w:val="both"/>
        <w:rPr>
          <w:rFonts w:ascii="Times New Roman" w:hAnsi="Times New Roman" w:cs="Times New Roman"/>
          <w:sz w:val="28"/>
          <w:szCs w:val="28"/>
        </w:rPr>
      </w:pPr>
      <w:bookmarkStart w:id="6" w:name="_GoBack"/>
      <w:bookmarkEnd w:id="6"/>
    </w:p>
    <w:p w:rsidR="008F59AA" w:rsidRPr="00970C53" w:rsidRDefault="008F59A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lastRenderedPageBreak/>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5B0465">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2245CF" w:rsidRPr="002F50F8" w:rsidRDefault="00220EF1"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w:t>
      </w:r>
      <w:r w:rsidR="002245CF" w:rsidRPr="002F50F8">
        <w:rPr>
          <w:rFonts w:ascii="Times New Roman" w:hAnsi="Times New Roman" w:cs="Times New Roman"/>
          <w:color w:val="000000" w:themeColor="text1"/>
          <w:sz w:val="28"/>
          <w:szCs w:val="28"/>
        </w:rPr>
        <w:t>услуги, подлежащих представлению заявителем,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поданное в адрес Администрации</w:t>
      </w:r>
      <w:r w:rsidR="00880DD3">
        <w:rPr>
          <w:rFonts w:ascii="Times New Roman" w:hAnsi="Times New Roman" w:cs="Times New Roman"/>
          <w:sz w:val="28"/>
          <w:szCs w:val="28"/>
        </w:rPr>
        <w:t xml:space="preserve"> муниципального образования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880DD3" w:rsidRPr="006733AC">
        <w:rPr>
          <w:rFonts w:ascii="Times New Roman" w:hAnsi="Times New Roman" w:cs="Times New Roman"/>
          <w:sz w:val="28"/>
          <w:szCs w:val="28"/>
        </w:rPr>
        <w:t>Администраци</w:t>
      </w:r>
      <w:r w:rsidR="00880DD3">
        <w:rPr>
          <w:rFonts w:ascii="Times New Roman" w:hAnsi="Times New Roman" w:cs="Times New Roman"/>
          <w:sz w:val="28"/>
          <w:szCs w:val="28"/>
        </w:rPr>
        <w:t xml:space="preserve">ю муниципального образования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1"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w:t>
      </w:r>
      <w:r w:rsidRPr="00A239B9">
        <w:rPr>
          <w:rFonts w:ascii="Times New Roman" w:hAnsi="Times New Roman" w:cs="Times New Roman"/>
          <w:color w:val="000000" w:themeColor="text1"/>
          <w:sz w:val="28"/>
          <w:szCs w:val="28"/>
        </w:rPr>
        <w:lastRenderedPageBreak/>
        <w:t>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 xml:space="preserve">в) копия паспорта ребенка (детей) при достижении им (ими) возраста </w:t>
      </w:r>
      <w:r w:rsidRPr="00A239B9">
        <w:rPr>
          <w:rFonts w:ascii="Times New Roman" w:hAnsi="Times New Roman" w:cs="Times New Roman"/>
          <w:color w:val="000000" w:themeColor="text1"/>
          <w:sz w:val="28"/>
          <w:szCs w:val="28"/>
        </w:rPr>
        <w:lastRenderedPageBreak/>
        <w:t>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9B74AA" w:rsidRPr="006733AC">
        <w:rPr>
          <w:rFonts w:ascii="Times New Roman" w:hAnsi="Times New Roman" w:cs="Times New Roman"/>
          <w:sz w:val="28"/>
          <w:szCs w:val="28"/>
        </w:rPr>
        <w:t>Администрации</w:t>
      </w:r>
      <w:r w:rsidR="009B74AA">
        <w:rPr>
          <w:rFonts w:ascii="Times New Roman" w:hAnsi="Times New Roman" w:cs="Times New Roman"/>
          <w:sz w:val="28"/>
          <w:szCs w:val="28"/>
        </w:rPr>
        <w:t xml:space="preserve"> муниципального образования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082DA7">
        <w:rPr>
          <w:rFonts w:ascii="Times New Roman" w:hAnsi="Times New Roman" w:cs="Times New Roman"/>
          <w:color w:val="000000" w:themeColor="text1"/>
          <w:sz w:val="28"/>
          <w:szCs w:val="28"/>
        </w:rPr>
        <w:t>Администрацию муниципального образования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w:t>
      </w:r>
      <w:r w:rsidRPr="00C44766">
        <w:rPr>
          <w:rFonts w:ascii="Times New Roman" w:eastAsia="Times New Roman" w:hAnsi="Times New Roman" w:cs="Times New Roman"/>
          <w:color w:val="000000" w:themeColor="text1"/>
          <w:sz w:val="28"/>
          <w:szCs w:val="28"/>
          <w:lang w:eastAsia="ru-RU"/>
        </w:rPr>
        <w:lastRenderedPageBreak/>
        <w:t>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 xml:space="preserve">ведения о государственной регистрации рождения, содержащиеся в </w:t>
      </w:r>
      <w:r w:rsidRPr="00BD1E93">
        <w:rPr>
          <w:rFonts w:ascii="Times New Roman" w:hAnsi="Times New Roman" w:cs="Times New Roman"/>
          <w:sz w:val="28"/>
          <w:szCs w:val="28"/>
        </w:rPr>
        <w:lastRenderedPageBreak/>
        <w:t>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lastRenderedPageBreak/>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r w:rsidRPr="00C44766">
        <w:rPr>
          <w:rFonts w:ascii="Times New Roman" w:eastAsia="Times New Roman" w:hAnsi="Times New Roman" w:cs="Times New Roman"/>
          <w:color w:val="000000" w:themeColor="text1"/>
          <w:sz w:val="28"/>
          <w:szCs w:val="28"/>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6"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 xml:space="preserve">Федерального закона от 27 июля </w:t>
      </w:r>
      <w:r w:rsidRPr="0099337D">
        <w:rPr>
          <w:rFonts w:ascii="Times New Roman" w:hAnsi="Times New Roman" w:cs="Times New Roman"/>
          <w:color w:val="000000" w:themeColor="text1"/>
          <w:sz w:val="28"/>
          <w:szCs w:val="28"/>
        </w:rPr>
        <w:t xml:space="preserve">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99337D">
        <w:rPr>
          <w:rFonts w:ascii="Times New Roman" w:hAnsi="Times New Roman" w:cs="Times New Roman"/>
          <w:color w:val="000000" w:themeColor="text1"/>
          <w:sz w:val="28"/>
          <w:szCs w:val="28"/>
        </w:rPr>
        <w:lastRenderedPageBreak/>
        <w:t>документы и информацию в Администрацию</w:t>
      </w:r>
      <w:r w:rsidR="000B54BF">
        <w:rPr>
          <w:rFonts w:ascii="Times New Roman" w:hAnsi="Times New Roman" w:cs="Times New Roman"/>
          <w:color w:val="000000" w:themeColor="text1"/>
          <w:sz w:val="28"/>
          <w:szCs w:val="28"/>
        </w:rPr>
        <w:t xml:space="preserve"> муниципального образования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0E18B1" w:rsidRDefault="000E18B1" w:rsidP="002F50F8">
      <w:pPr>
        <w:pStyle w:val="ConsPlusTitle"/>
        <w:jc w:val="center"/>
        <w:outlineLvl w:val="2"/>
        <w:rPr>
          <w:rFonts w:ascii="Times New Roman" w:hAnsi="Times New Roman" w:cs="Times New Roman"/>
          <w:color w:val="000000" w:themeColor="text1"/>
          <w:sz w:val="28"/>
          <w:szCs w:val="28"/>
        </w:rPr>
      </w:pPr>
    </w:p>
    <w:p w:rsidR="002245CF" w:rsidRPr="00CC0313" w:rsidRDefault="002245CF" w:rsidP="002F50F8">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p>
    <w:p w:rsidR="002245CF" w:rsidRPr="00CC0313" w:rsidRDefault="002245CF" w:rsidP="002F50F8">
      <w:pPr>
        <w:pStyle w:val="ConsPlusTitle"/>
        <w:jc w:val="center"/>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B669B6">
      <w:pPr>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 xml:space="preserve">О регулировании </w:t>
      </w:r>
      <w:r w:rsidRPr="002F50F8">
        <w:rPr>
          <w:rFonts w:ascii="Times New Roman" w:hAnsi="Times New Roman" w:cs="Times New Roman"/>
          <w:color w:val="000000" w:themeColor="text1"/>
          <w:sz w:val="28"/>
          <w:szCs w:val="28"/>
        </w:rPr>
        <w:lastRenderedPageBreak/>
        <w:t>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2245CF" w:rsidRPr="002F50F8" w:rsidRDefault="0074131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подлежат 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002245CF" w:rsidRPr="002F50F8">
        <w:rPr>
          <w:rFonts w:ascii="Times New Roman" w:hAnsi="Times New Roman" w:cs="Times New Roman"/>
          <w:color w:val="000000" w:themeColor="text1"/>
          <w:sz w:val="28"/>
          <w:szCs w:val="28"/>
        </w:rPr>
        <w:t xml:space="preserve"> услуга, к залу ожидания, местам</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 xml:space="preserve">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2F50F8">
        <w:rPr>
          <w:rFonts w:ascii="Times New Roman" w:hAnsi="Times New Roman" w:cs="Times New Roman"/>
          <w:color w:val="000000" w:themeColor="text1"/>
          <w:sz w:val="28"/>
          <w:szCs w:val="28"/>
        </w:rPr>
        <w:lastRenderedPageBreak/>
        <w:t>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90AB1">
        <w:rPr>
          <w:rFonts w:ascii="Times New Roman" w:hAnsi="Times New Roman" w:cs="Times New Roman"/>
          <w:color w:val="000000" w:themeColor="text1"/>
          <w:sz w:val="28"/>
          <w:szCs w:val="28"/>
        </w:rPr>
        <w:t>Администрации муниципального образования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90AB1">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lastRenderedPageBreak/>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w:t>
      </w:r>
      <w:r w:rsidRPr="002F50F8">
        <w:rPr>
          <w:rFonts w:ascii="Times New Roman" w:hAnsi="Times New Roman" w:cs="Times New Roman"/>
          <w:color w:val="000000" w:themeColor="text1"/>
          <w:sz w:val="28"/>
          <w:szCs w:val="28"/>
        </w:rPr>
        <w:lastRenderedPageBreak/>
        <w:t xml:space="preserve">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2.23.5. 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DA795A">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28719B" w:rsidRPr="00AE7280"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w:t>
      </w:r>
      <w:r>
        <w:rPr>
          <w:rFonts w:ascii="Times New Roman" w:eastAsia="Calibri" w:hAnsi="Times New Roman" w:cs="Times New Roman"/>
          <w:color w:val="000000" w:themeColor="text1"/>
          <w:sz w:val="28"/>
          <w:szCs w:val="28"/>
        </w:rPr>
        <w:lastRenderedPageBreak/>
        <w:t xml:space="preserve">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 xml:space="preserve">ия допущенных опечаток и ошибок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(-ов),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его(-</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 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Pr>
          <w:rFonts w:ascii="Times New Roman" w:hAnsi="Times New Roman" w:cs="Times New Roman"/>
          <w:color w:val="000000" w:themeColor="text1"/>
          <w:sz w:val="28"/>
          <w:szCs w:val="28"/>
        </w:rPr>
        <w:t>Администрацию муниципального образования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1D3C2E" w:rsidP="002142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FF6465">
        <w:rPr>
          <w:rFonts w:ascii="Times New Roman" w:hAnsi="Times New Roman" w:cs="Times New Roman"/>
          <w:color w:val="000000" w:themeColor="text1"/>
          <w:sz w:val="28"/>
          <w:szCs w:val="28"/>
        </w:rPr>
        <w:t>Администрации муниципального образования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A07D44">
        <w:rPr>
          <w:rFonts w:ascii="Times New Roman" w:hAnsi="Times New Roman" w:cs="Times New Roman"/>
          <w:color w:val="000000" w:themeColor="text1"/>
          <w:sz w:val="28"/>
          <w:szCs w:val="28"/>
        </w:rPr>
        <w:t>Администрации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w:t>
      </w:r>
      <w:r w:rsidR="00B5354F">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r w:rsidRPr="002F50F8">
        <w:rPr>
          <w:rFonts w:ascii="Times New Roman" w:eastAsia="Calibri" w:hAnsi="Times New Roman" w:cs="Times New Roman"/>
          <w:color w:val="000000" w:themeColor="text1"/>
          <w:sz w:val="28"/>
          <w:szCs w:val="28"/>
        </w:rPr>
        <w:lastRenderedPageBreak/>
        <w:t>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DF1234">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Администрации муниципального образования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 xml:space="preserve">Администрации </w:t>
      </w:r>
      <w:r w:rsidR="00C2687B">
        <w:rPr>
          <w:rFonts w:ascii="Times New Roman" w:hAnsi="Times New Roman" w:cs="Times New Roman"/>
          <w:color w:val="000000" w:themeColor="text1"/>
          <w:sz w:val="28"/>
          <w:szCs w:val="28"/>
        </w:rPr>
        <w:lastRenderedPageBreak/>
        <w:t>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E16BE1" w:rsidRPr="00E16BE1">
        <w:rPr>
          <w:rFonts w:ascii="Times New Roman" w:hAnsi="Times New Roman" w:cs="Times New Roman"/>
          <w:b/>
          <w:color w:val="000000" w:themeColor="text1"/>
          <w:sz w:val="28"/>
          <w:szCs w:val="28"/>
        </w:rPr>
        <w:t>Администрации муниципального образования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844D2E">
        <w:rPr>
          <w:rFonts w:ascii="Times New Roman" w:hAnsi="Times New Roman" w:cs="Times New Roman"/>
          <w:color w:val="000000" w:themeColor="text1"/>
          <w:sz w:val="28"/>
          <w:szCs w:val="28"/>
        </w:rPr>
        <w:t>Администрации муниципального образования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844D2E" w:rsidRPr="00844D2E">
        <w:rPr>
          <w:rFonts w:ascii="Times New Roman" w:hAnsi="Times New Roman" w:cs="Times New Roman"/>
          <w:b/>
          <w:color w:val="000000" w:themeColor="text1"/>
          <w:sz w:val="28"/>
          <w:szCs w:val="28"/>
        </w:rPr>
        <w:t>Администрации муниципального образования</w:t>
      </w:r>
      <w:r w:rsidRPr="002F50F8">
        <w:rPr>
          <w:rFonts w:ascii="Times New Roman" w:eastAsia="Calibri" w:hAnsi="Times New Roman" w:cs="Times New Roman"/>
          <w:b/>
          <w:color w:val="000000" w:themeColor="text1"/>
          <w:sz w:val="28"/>
          <w:szCs w:val="28"/>
        </w:rPr>
        <w:t xml:space="preserve">, предоставляющего </w:t>
      </w:r>
      <w:r w:rsidR="00844D2E">
        <w:rPr>
          <w:rFonts w:ascii="Times New Roman" w:eastAsia="Calibri" w:hAnsi="Times New Roman" w:cs="Times New Roman"/>
          <w:b/>
          <w:color w:val="000000" w:themeColor="text1"/>
          <w:sz w:val="28"/>
          <w:szCs w:val="28"/>
        </w:rPr>
        <w:t>муниципальную</w:t>
      </w:r>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 </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5E5660">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8B070A" w:rsidRPr="0028719B">
        <w:rPr>
          <w:rFonts w:ascii="Times New Roman" w:hAnsi="Times New Roman" w:cs="Times New Roman"/>
          <w:color w:val="000000" w:themeColor="text1"/>
          <w:sz w:val="28"/>
          <w:szCs w:val="28"/>
        </w:rPr>
        <w:t>Администрации муниципального образования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175F46">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022DCF" w:rsidRPr="002F50F8"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FC5695">
        <w:rPr>
          <w:rFonts w:ascii="Times New Roman" w:hAnsi="Times New Roman" w:cs="Times New Roman"/>
          <w:color w:val="000000" w:themeColor="text1"/>
          <w:sz w:val="28"/>
          <w:szCs w:val="28"/>
        </w:rPr>
        <w:t>Администрации муниципального образования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постановлением Правительства Российской Федерации от 20 ноября </w:t>
      </w:r>
      <w:r w:rsidRPr="002F50F8">
        <w:rPr>
          <w:rFonts w:ascii="Times New Roman" w:eastAsia="Calibri" w:hAnsi="Times New Roman" w:cs="Times New Roman"/>
          <w:color w:val="000000" w:themeColor="text1"/>
          <w:sz w:val="28"/>
          <w:szCs w:val="28"/>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2F50F8"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9C6DF5">
          <w:headerReference w:type="default" r:id="rId19"/>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Содержание</w:t>
            </w:r>
            <w:r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rPr>
              <w:t>административных действий</w:t>
            </w:r>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 xml:space="preserve">Администарции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Администарции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r w:rsidR="0018040F" w:rsidRPr="00C44766">
              <w:rPr>
                <w:rFonts w:ascii="Times New Roman" w:hAnsi="Times New Roman" w:cs="Times New Roman"/>
                <w:color w:val="000000" w:themeColor="text1"/>
                <w:sz w:val="24"/>
                <w:szCs w:val="24"/>
              </w:rPr>
              <w:t>Комис</w:t>
            </w:r>
            <w:r>
              <w:rPr>
                <w:rFonts w:ascii="Times New Roman" w:hAnsi="Times New Roman" w:cs="Times New Roman"/>
                <w:color w:val="000000" w:themeColor="text1"/>
                <w:sz w:val="24"/>
                <w:szCs w:val="24"/>
                <w:lang w:val="ru-RU"/>
              </w:rPr>
              <w:t>с</w:t>
            </w:r>
            <w:r w:rsidR="0018040F" w:rsidRPr="00C44766">
              <w:rPr>
                <w:rFonts w:ascii="Times New Roman" w:hAnsi="Times New Roman" w:cs="Times New Roman"/>
                <w:color w:val="000000" w:themeColor="text1"/>
                <w:sz w:val="24"/>
                <w:szCs w:val="24"/>
              </w:rPr>
              <w:t>ия</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t>Утвержденный Протокол</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с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(последнее-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(последнее-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1F" w:rsidRDefault="00A3481F">
      <w:pPr>
        <w:spacing w:after="0" w:line="240" w:lineRule="auto"/>
      </w:pPr>
      <w:r>
        <w:separator/>
      </w:r>
    </w:p>
  </w:endnote>
  <w:endnote w:type="continuationSeparator" w:id="0">
    <w:p w:rsidR="00A3481F" w:rsidRDefault="00A3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1F" w:rsidRDefault="00A3481F">
      <w:pPr>
        <w:spacing w:after="0" w:line="240" w:lineRule="auto"/>
      </w:pPr>
      <w:r>
        <w:separator/>
      </w:r>
    </w:p>
  </w:footnote>
  <w:footnote w:type="continuationSeparator" w:id="0">
    <w:p w:rsidR="00A3481F" w:rsidRDefault="00A3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1D3C2E" w:rsidRDefault="001D3C2E">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C3E75">
          <w:rPr>
            <w:rFonts w:ascii="Times New Roman" w:hAnsi="Times New Roman" w:cs="Times New Roman"/>
            <w:noProof/>
            <w:sz w:val="24"/>
            <w:szCs w:val="24"/>
          </w:rPr>
          <w:t>35</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3C2E"/>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E7BFB"/>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4B1D"/>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026B"/>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3481F"/>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06F22"/>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3E75"/>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1B2D-2A6F-4BE6-BD17-1735803B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11495</Words>
  <Characters>65525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 Windows</cp:lastModifiedBy>
  <cp:revision>9</cp:revision>
  <cp:lastPrinted>2021-06-02T11:46:00Z</cp:lastPrinted>
  <dcterms:created xsi:type="dcterms:W3CDTF">2022-04-07T10:57:00Z</dcterms:created>
  <dcterms:modified xsi:type="dcterms:W3CDTF">2022-04-11T04:56:00Z</dcterms:modified>
</cp:coreProperties>
</file>