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25" w:rsidRDefault="00321E25" w:rsidP="00321E25">
      <w:pPr>
        <w:suppressAutoHyphens/>
        <w:jc w:val="center"/>
        <w:rPr>
          <w:b/>
          <w:sz w:val="28"/>
          <w:szCs w:val="28"/>
        </w:rPr>
      </w:pPr>
    </w:p>
    <w:p w:rsidR="004A7030" w:rsidRPr="004A7030" w:rsidRDefault="004A7030" w:rsidP="004A7030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7030">
        <w:rPr>
          <w:rFonts w:ascii="Times New Roman" w:hAnsi="Times New Roman" w:cs="Times New Roman"/>
          <w:sz w:val="28"/>
          <w:szCs w:val="28"/>
        </w:rPr>
        <w:t xml:space="preserve">Администрация  сельского поселения </w:t>
      </w:r>
      <w:proofErr w:type="spellStart"/>
      <w:r w:rsidRPr="004A7030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4A703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A7030" w:rsidRPr="004A7030" w:rsidRDefault="004A7030" w:rsidP="004A7030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70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A7030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4A703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A7030" w:rsidRPr="004A7030" w:rsidRDefault="004A7030" w:rsidP="004A7030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703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A7030" w:rsidRPr="004A7030" w:rsidRDefault="004A7030" w:rsidP="004A7030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4A7030" w:rsidRPr="004A7030" w:rsidRDefault="004A7030" w:rsidP="004A7030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4A7030">
        <w:rPr>
          <w:rFonts w:ascii="Times New Roman" w:hAnsi="Times New Roman" w:cs="Times New Roman"/>
          <w:sz w:val="28"/>
          <w:szCs w:val="28"/>
        </w:rPr>
        <w:t>ПОСТАНОВЛЕНИЕ № 3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4A7030" w:rsidRPr="004A7030" w:rsidRDefault="004A7030" w:rsidP="004A7030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08 мая  2020 года</w:t>
      </w:r>
    </w:p>
    <w:p w:rsidR="004A7030" w:rsidRDefault="004A7030" w:rsidP="00C809F5">
      <w:pPr>
        <w:pStyle w:val="a6"/>
        <w:ind w:firstLine="709"/>
        <w:jc w:val="both"/>
        <w:rPr>
          <w:sz w:val="28"/>
          <w:szCs w:val="28"/>
        </w:rPr>
      </w:pPr>
    </w:p>
    <w:p w:rsidR="004A7030" w:rsidRPr="00C809F5" w:rsidRDefault="004A7030" w:rsidP="00C809F5">
      <w:pPr>
        <w:pStyle w:val="a6"/>
        <w:ind w:firstLine="709"/>
        <w:jc w:val="both"/>
        <w:rPr>
          <w:sz w:val="28"/>
          <w:szCs w:val="28"/>
        </w:rPr>
      </w:pPr>
    </w:p>
    <w:p w:rsidR="007A592F" w:rsidRPr="00C809F5" w:rsidRDefault="007A592F" w:rsidP="004A7030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Об утверждении Порядка формирования перечня налоговых расходов и оценки налоговых расходов сельского </w:t>
      </w:r>
      <w:r w:rsidRPr="009F0B3A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9F0B3A" w:rsidRPr="009F0B3A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Pr="009F0B3A">
        <w:rPr>
          <w:rFonts w:ascii="Times New Roman" w:hAnsi="Times New Roman"/>
          <w:sz w:val="28"/>
          <w:szCs w:val="28"/>
        </w:rPr>
        <w:t xml:space="preserve"> сельсовет </w:t>
      </w:r>
      <w:r w:rsidRPr="00C809F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C809F5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7A592F" w:rsidRPr="00C809F5" w:rsidRDefault="007A592F" w:rsidP="004A7030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4A7030" w:rsidRDefault="004A7030" w:rsidP="004A7030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7A592F" w:rsidRPr="00C809F5" w:rsidRDefault="004A7030" w:rsidP="004A7030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A592F" w:rsidRPr="00C809F5">
        <w:rPr>
          <w:rFonts w:ascii="Times New Roman" w:hAnsi="Times New Roman"/>
          <w:sz w:val="28"/>
          <w:szCs w:val="28"/>
        </w:rPr>
        <w:t xml:space="preserve">В целях реализации статьи 174.3 Бюджетного кодекса Российской Федерации, Постановления Правительства Российской Федерации от 22 июня 2019 года N 796 </w:t>
      </w:r>
      <w:r w:rsidR="00C809F5">
        <w:rPr>
          <w:rFonts w:ascii="Times New Roman" w:hAnsi="Times New Roman"/>
          <w:sz w:val="28"/>
          <w:szCs w:val="28"/>
        </w:rPr>
        <w:t>«</w:t>
      </w:r>
      <w:r w:rsidR="007A592F" w:rsidRPr="00C809F5">
        <w:rPr>
          <w:rFonts w:ascii="Times New Roman" w:hAnsi="Times New Roman"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 w:rsidR="00C809F5">
        <w:rPr>
          <w:rFonts w:ascii="Times New Roman" w:hAnsi="Times New Roman"/>
          <w:sz w:val="28"/>
          <w:szCs w:val="28"/>
        </w:rPr>
        <w:t>»</w:t>
      </w:r>
      <w:r w:rsidR="007A592F" w:rsidRPr="00C809F5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9F0B3A" w:rsidRPr="009F0B3A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="007A592F"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7A592F" w:rsidRPr="00C809F5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="007A592F" w:rsidRPr="00C809F5">
        <w:rPr>
          <w:rFonts w:ascii="Times New Roman" w:hAnsi="Times New Roman"/>
          <w:sz w:val="28"/>
          <w:szCs w:val="28"/>
        </w:rPr>
        <w:t xml:space="preserve">  район Республики Башкортостан </w:t>
      </w:r>
      <w:r w:rsidR="00F21D36" w:rsidRPr="00C809F5">
        <w:rPr>
          <w:rFonts w:ascii="Times New Roman" w:hAnsi="Times New Roman"/>
          <w:sz w:val="28"/>
          <w:szCs w:val="28"/>
        </w:rPr>
        <w:t xml:space="preserve"> </w:t>
      </w:r>
      <w:r w:rsidR="007A592F" w:rsidRPr="00C809F5">
        <w:rPr>
          <w:rFonts w:ascii="Times New Roman" w:hAnsi="Times New Roman"/>
          <w:sz w:val="28"/>
          <w:szCs w:val="28"/>
        </w:rPr>
        <w:t>постановляет:</w:t>
      </w:r>
    </w:p>
    <w:p w:rsidR="007A592F" w:rsidRPr="00C809F5" w:rsidRDefault="007A592F" w:rsidP="004A7030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1. Утвердить прилагаемый Порядок формирования перечня налоговых расходов и оценки налоговых расходов сельского поселения </w:t>
      </w:r>
      <w:proofErr w:type="spellStart"/>
      <w:r w:rsidR="009F0B3A" w:rsidRPr="009F0B3A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/>
          <w:sz w:val="28"/>
          <w:szCs w:val="28"/>
        </w:rPr>
        <w:t xml:space="preserve">  район Республики Башкортостан.</w:t>
      </w:r>
    </w:p>
    <w:p w:rsidR="007A592F" w:rsidRPr="00C809F5" w:rsidRDefault="007A592F" w:rsidP="004A7030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2. Настоящее постановление вступает в силу с  момента подписания.</w:t>
      </w:r>
    </w:p>
    <w:p w:rsidR="007A592F" w:rsidRPr="00C809F5" w:rsidRDefault="007A592F" w:rsidP="004A7030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7A592F" w:rsidRDefault="007A592F" w:rsidP="004A7030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C809F5" w:rsidRPr="00C809F5" w:rsidRDefault="00C809F5" w:rsidP="004A7030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4A7030" w:rsidRDefault="00C809F5" w:rsidP="004A7030">
      <w:pPr>
        <w:shd w:val="clear" w:color="auto" w:fill="FFFFFF"/>
        <w:tabs>
          <w:tab w:val="left" w:pos="7502"/>
        </w:tabs>
        <w:spacing w:after="0" w:line="322" w:lineRule="exact"/>
        <w:ind w:right="2150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          </w:t>
      </w:r>
      <w:r w:rsidR="007A592F" w:rsidRPr="00C809F5">
        <w:rPr>
          <w:rFonts w:ascii="Times New Roman" w:hAnsi="Times New Roman"/>
          <w:spacing w:val="-7"/>
          <w:sz w:val="28"/>
          <w:szCs w:val="28"/>
        </w:rPr>
        <w:t xml:space="preserve">Глава сельского поселения </w:t>
      </w:r>
    </w:p>
    <w:p w:rsidR="004A7030" w:rsidRPr="004A7030" w:rsidRDefault="007A592F" w:rsidP="004A7030">
      <w:pPr>
        <w:shd w:val="clear" w:color="auto" w:fill="FFFFFF"/>
        <w:tabs>
          <w:tab w:val="left" w:pos="7502"/>
        </w:tabs>
        <w:spacing w:after="0" w:line="322" w:lineRule="exact"/>
        <w:ind w:right="2150"/>
        <w:rPr>
          <w:rFonts w:ascii="Times New Roman" w:hAnsi="Times New Roman"/>
          <w:spacing w:val="-7"/>
          <w:sz w:val="28"/>
          <w:szCs w:val="28"/>
        </w:rPr>
      </w:pPr>
      <w:r w:rsidRPr="00C809F5">
        <w:rPr>
          <w:rFonts w:ascii="Times New Roman" w:hAnsi="Times New Roman"/>
          <w:spacing w:val="-7"/>
          <w:sz w:val="28"/>
          <w:szCs w:val="28"/>
        </w:rPr>
        <w:t xml:space="preserve">         </w:t>
      </w:r>
      <w:r w:rsidR="004A7030">
        <w:rPr>
          <w:rFonts w:ascii="Times New Roman" w:hAnsi="Times New Roman"/>
          <w:spacing w:val="-7"/>
          <w:sz w:val="28"/>
          <w:szCs w:val="28"/>
        </w:rPr>
        <w:t xml:space="preserve">  </w:t>
      </w:r>
      <w:proofErr w:type="spellStart"/>
      <w:r w:rsidR="004A7030" w:rsidRPr="004A7030">
        <w:rPr>
          <w:rFonts w:ascii="Times New Roman" w:hAnsi="Times New Roman"/>
          <w:spacing w:val="-7"/>
          <w:sz w:val="28"/>
          <w:szCs w:val="28"/>
        </w:rPr>
        <w:t>Казангуловский</w:t>
      </w:r>
      <w:proofErr w:type="spellEnd"/>
      <w:r w:rsidR="004A7030" w:rsidRPr="004A7030">
        <w:rPr>
          <w:rFonts w:ascii="Times New Roman" w:hAnsi="Times New Roman"/>
          <w:spacing w:val="-7"/>
          <w:sz w:val="28"/>
          <w:szCs w:val="28"/>
        </w:rPr>
        <w:t xml:space="preserve"> сельсовет</w:t>
      </w:r>
      <w:r w:rsidR="004A7030">
        <w:rPr>
          <w:rFonts w:ascii="Times New Roman" w:hAnsi="Times New Roman"/>
          <w:spacing w:val="-7"/>
          <w:sz w:val="28"/>
          <w:szCs w:val="28"/>
        </w:rPr>
        <w:t xml:space="preserve">                              </w:t>
      </w:r>
      <w:proofErr w:type="spellStart"/>
      <w:r w:rsidR="004A7030">
        <w:rPr>
          <w:rFonts w:ascii="Times New Roman" w:hAnsi="Times New Roman"/>
          <w:spacing w:val="-7"/>
          <w:sz w:val="28"/>
          <w:szCs w:val="28"/>
        </w:rPr>
        <w:t>И.Р.Мухаметгалин</w:t>
      </w:r>
      <w:proofErr w:type="spellEnd"/>
    </w:p>
    <w:p w:rsidR="007A592F" w:rsidRPr="00C809F5" w:rsidRDefault="004A7030" w:rsidP="007A592F">
      <w:pPr>
        <w:shd w:val="clear" w:color="auto" w:fill="FFFFFF"/>
        <w:tabs>
          <w:tab w:val="left" w:pos="7502"/>
        </w:tabs>
        <w:spacing w:line="322" w:lineRule="exact"/>
        <w:ind w:right="2150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 </w:t>
      </w:r>
      <w:r w:rsidR="007A592F" w:rsidRPr="00C809F5">
        <w:rPr>
          <w:rFonts w:ascii="Times New Roman" w:hAnsi="Times New Roman"/>
          <w:spacing w:val="-7"/>
          <w:sz w:val="28"/>
          <w:szCs w:val="28"/>
        </w:rPr>
        <w:t xml:space="preserve">                                        </w:t>
      </w:r>
    </w:p>
    <w:p w:rsidR="007A592F" w:rsidRPr="00C809F5" w:rsidRDefault="007A592F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A592F" w:rsidRPr="00C809F5" w:rsidRDefault="007A592F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A592F" w:rsidRPr="00C809F5" w:rsidRDefault="007A592F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A592F" w:rsidRPr="00C809F5" w:rsidRDefault="007A592F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A592F" w:rsidRPr="00C809F5" w:rsidRDefault="007A592F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A592F" w:rsidRDefault="007A592F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809F5" w:rsidRDefault="00C809F5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809F5" w:rsidRDefault="00C809F5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809F5" w:rsidRDefault="00C809F5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809F5" w:rsidRDefault="00C809F5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809F5" w:rsidRDefault="00C809F5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809F5" w:rsidRDefault="00C809F5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809F5" w:rsidRPr="00C809F5" w:rsidRDefault="00C809F5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A592F" w:rsidRPr="00C809F5" w:rsidRDefault="007A592F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Приложение </w:t>
      </w:r>
    </w:p>
    <w:p w:rsidR="007A592F" w:rsidRPr="00C809F5" w:rsidRDefault="007A592F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A592F" w:rsidRPr="00C809F5" w:rsidRDefault="007A592F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9F0B3A" w:rsidRPr="009F0B3A">
        <w:rPr>
          <w:rFonts w:ascii="Times New Roman" w:hAnsi="Times New Roman"/>
          <w:sz w:val="24"/>
          <w:szCs w:val="24"/>
        </w:rPr>
        <w:t>Казангуловский</w:t>
      </w:r>
      <w:proofErr w:type="spellEnd"/>
      <w:r w:rsidRPr="00C809F5">
        <w:rPr>
          <w:rFonts w:ascii="Times New Roman" w:hAnsi="Times New Roman"/>
          <w:sz w:val="24"/>
          <w:szCs w:val="24"/>
        </w:rPr>
        <w:t xml:space="preserve"> сельсовет </w:t>
      </w:r>
    </w:p>
    <w:p w:rsidR="007A592F" w:rsidRPr="00C809F5" w:rsidRDefault="007A592F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7A592F" w:rsidRPr="00C809F5" w:rsidRDefault="007A592F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809F5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C809F5">
        <w:rPr>
          <w:rFonts w:ascii="Times New Roman" w:hAnsi="Times New Roman"/>
          <w:sz w:val="24"/>
          <w:szCs w:val="24"/>
        </w:rPr>
        <w:t xml:space="preserve">  район </w:t>
      </w:r>
    </w:p>
    <w:p w:rsidR="007A592F" w:rsidRPr="00C809F5" w:rsidRDefault="007A592F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 Республики Башкортостан </w:t>
      </w:r>
    </w:p>
    <w:p w:rsidR="007A592F" w:rsidRPr="00C809F5" w:rsidRDefault="007A592F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от </w:t>
      </w:r>
      <w:r w:rsidR="004A7030">
        <w:rPr>
          <w:rFonts w:ascii="Times New Roman" w:hAnsi="Times New Roman"/>
          <w:sz w:val="24"/>
          <w:szCs w:val="24"/>
        </w:rPr>
        <w:t>08</w:t>
      </w:r>
      <w:r w:rsidRPr="00C809F5">
        <w:rPr>
          <w:rFonts w:ascii="Times New Roman" w:hAnsi="Times New Roman"/>
          <w:sz w:val="24"/>
          <w:szCs w:val="24"/>
        </w:rPr>
        <w:t xml:space="preserve">   </w:t>
      </w:r>
      <w:r w:rsidR="004A7030">
        <w:rPr>
          <w:rFonts w:ascii="Times New Roman" w:hAnsi="Times New Roman"/>
          <w:sz w:val="24"/>
          <w:szCs w:val="24"/>
        </w:rPr>
        <w:t xml:space="preserve">мая </w:t>
      </w:r>
      <w:r w:rsidRPr="00C809F5">
        <w:rPr>
          <w:rFonts w:ascii="Times New Roman" w:hAnsi="Times New Roman"/>
          <w:sz w:val="24"/>
          <w:szCs w:val="24"/>
        </w:rPr>
        <w:t xml:space="preserve">2020 г. № </w:t>
      </w:r>
      <w:r w:rsidR="004A7030">
        <w:rPr>
          <w:rFonts w:ascii="Times New Roman" w:hAnsi="Times New Roman"/>
          <w:sz w:val="24"/>
          <w:szCs w:val="24"/>
        </w:rPr>
        <w:t>37</w:t>
      </w:r>
      <w:bookmarkStart w:id="0" w:name="_GoBack"/>
      <w:bookmarkEnd w:id="0"/>
      <w:r w:rsidRPr="00C809F5">
        <w:rPr>
          <w:rFonts w:ascii="Times New Roman" w:hAnsi="Times New Roman"/>
          <w:sz w:val="24"/>
          <w:szCs w:val="24"/>
        </w:rPr>
        <w:t xml:space="preserve">  </w:t>
      </w:r>
    </w:p>
    <w:p w:rsidR="007A592F" w:rsidRPr="00C809F5" w:rsidRDefault="007A592F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A592F" w:rsidRPr="00C809F5" w:rsidRDefault="007A592F" w:rsidP="00C809F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Порядок</w:t>
      </w:r>
    </w:p>
    <w:p w:rsidR="00C809F5" w:rsidRDefault="007A592F" w:rsidP="00C809F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формирования перечня налоговых расходов сельского поселения </w:t>
      </w:r>
    </w:p>
    <w:p w:rsidR="00C809F5" w:rsidRDefault="009F0B3A" w:rsidP="00C809F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7A592F"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A592F"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7A592F" w:rsidRPr="00C809F5">
        <w:rPr>
          <w:rFonts w:ascii="Times New Roman" w:hAnsi="Times New Roman" w:cs="Times New Roman"/>
          <w:sz w:val="28"/>
          <w:szCs w:val="28"/>
        </w:rPr>
        <w:t xml:space="preserve">  район </w:t>
      </w:r>
    </w:p>
    <w:p w:rsidR="00C809F5" w:rsidRDefault="007A592F" w:rsidP="00C809F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Республики Башкортостан и оценки налоговых расходов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7A592F" w:rsidRPr="00C809F5" w:rsidRDefault="007A592F" w:rsidP="00C809F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7A592F" w:rsidRPr="00C809F5" w:rsidRDefault="007A592F" w:rsidP="007A592F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A592F" w:rsidRPr="00C809F5" w:rsidRDefault="007A592F" w:rsidP="007A592F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I. Общие положения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формирования перечня налоговых расходов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9F0B3A" w:rsidRPr="009F0B3A">
        <w:rPr>
          <w:rFonts w:ascii="Times New Roman" w:hAnsi="Times New Roman" w:cs="Times New Roman"/>
          <w:sz w:val="28"/>
          <w:szCs w:val="28"/>
        </w:rPr>
        <w:t xml:space="preserve"> </w:t>
      </w:r>
      <w:r w:rsidRPr="00C809F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и методику оценки налоговых расходов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(далее - налоговые расходы).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2. В целях настоящего Порядка применяются следующие понятия и термины: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налоговые расходы - выпадающие доходы бюджета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обусловленные налоговыми льготами, освобождениями и иными преференциями по налогам, сборам и таможенным платежам, предусмотренными в качестве мер  поддержки в соответствии с целями муниципальных программ сельского поселения 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и (или) целями социально-экономической политики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9F0B3A" w:rsidRPr="009F0B3A">
        <w:rPr>
          <w:rFonts w:ascii="Times New Roman" w:hAnsi="Times New Roman" w:cs="Times New Roman"/>
          <w:sz w:val="28"/>
          <w:szCs w:val="28"/>
        </w:rPr>
        <w:t xml:space="preserve"> </w:t>
      </w:r>
      <w:r w:rsidRPr="00C809F5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не </w:t>
      </w:r>
      <w:proofErr w:type="gramStart"/>
      <w:r w:rsidRPr="00C809F5">
        <w:rPr>
          <w:rFonts w:ascii="Times New Roman" w:hAnsi="Times New Roman" w:cs="Times New Roman"/>
          <w:sz w:val="28"/>
          <w:szCs w:val="28"/>
        </w:rPr>
        <w:t>относящимися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к муниципальным программам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9F5">
        <w:rPr>
          <w:rFonts w:ascii="Times New Roman" w:hAnsi="Times New Roman" w:cs="Times New Roman"/>
          <w:sz w:val="28"/>
          <w:szCs w:val="28"/>
        </w:rPr>
        <w:lastRenderedPageBreak/>
        <w:t xml:space="preserve">куратор налогового расхода – </w:t>
      </w:r>
      <w:r w:rsidRPr="00C80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ответственный исполнитель муниципальной программы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r w:rsidRPr="00C80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r w:rsidRPr="00C80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(ее структурных элементов) и (или) целей социально-экономического развития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9F0B3A" w:rsidRPr="009F0B3A">
        <w:rPr>
          <w:rFonts w:ascii="Times New Roman" w:hAnsi="Times New Roman" w:cs="Times New Roman"/>
          <w:sz w:val="28"/>
          <w:szCs w:val="28"/>
        </w:rPr>
        <w:t xml:space="preserve"> </w:t>
      </w:r>
      <w:r w:rsidRPr="00C809F5">
        <w:rPr>
          <w:rFonts w:ascii="Times New Roman" w:hAnsi="Times New Roman" w:cs="Times New Roman"/>
          <w:sz w:val="28"/>
          <w:szCs w:val="28"/>
        </w:rPr>
        <w:t>сельсовет муниципального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r w:rsidRPr="00C80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</w:t>
      </w:r>
      <w:proofErr w:type="gramStart"/>
      <w:r w:rsidRPr="00C80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относящихся</w:t>
      </w:r>
      <w:proofErr w:type="gramEnd"/>
      <w:r w:rsidRPr="00C80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муниципальным программам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нераспределенные налоговые расходы - налоговые расходы, соответствующие целям социально-экономической политики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реализуемым в рамках нескольких муниципальных программ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9F0B3A" w:rsidRPr="009F0B3A">
        <w:rPr>
          <w:rFonts w:ascii="Times New Roman" w:hAnsi="Times New Roman" w:cs="Times New Roman"/>
          <w:sz w:val="28"/>
          <w:szCs w:val="28"/>
        </w:rPr>
        <w:t xml:space="preserve"> </w:t>
      </w:r>
      <w:r w:rsidRPr="00C809F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(муниципальных программ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и непрограммных направлений деятельности);</w:t>
      </w:r>
      <w:proofErr w:type="gramEnd"/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 и таможенных платежей, задекларированных для уплаты получателями налоговых расходов, в бюджет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9F5">
        <w:rPr>
          <w:rFonts w:ascii="Times New Roman" w:hAnsi="Times New Roman" w:cs="Times New Roman"/>
          <w:sz w:val="28"/>
          <w:szCs w:val="28"/>
        </w:rPr>
        <w:lastRenderedPageBreak/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 и таможенных платежей, задекларированных для уплаты получателями налоговых расходов, в бюджет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9F0B3A" w:rsidRPr="009F0B3A">
        <w:rPr>
          <w:rFonts w:ascii="Times New Roman" w:hAnsi="Times New Roman" w:cs="Times New Roman"/>
          <w:sz w:val="28"/>
          <w:szCs w:val="28"/>
        </w:rPr>
        <w:t xml:space="preserve"> </w:t>
      </w:r>
      <w:r w:rsidR="009F0B3A">
        <w:rPr>
          <w:rFonts w:ascii="Times New Roman" w:hAnsi="Times New Roman" w:cs="Times New Roman"/>
          <w:sz w:val="28"/>
          <w:szCs w:val="28"/>
        </w:rPr>
        <w:t>с</w:t>
      </w:r>
      <w:r w:rsidRPr="00C809F5">
        <w:rPr>
          <w:rFonts w:ascii="Times New Roman" w:hAnsi="Times New Roman" w:cs="Times New Roman"/>
          <w:sz w:val="28"/>
          <w:szCs w:val="28"/>
        </w:rPr>
        <w:t xml:space="preserve">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а также иные характеристики, предусмотренные разделом III приложения к настоящему Порядку;</w:t>
      </w:r>
      <w:proofErr w:type="gramEnd"/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- свод (перечень) налоговых расходов в разрезе муниципальных программ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их структурных элементов, а также направлений деятельности, не входящих в муниципальные программы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9F0B3A" w:rsidRPr="009F0B3A">
        <w:rPr>
          <w:rFonts w:ascii="Times New Roman" w:hAnsi="Times New Roman" w:cs="Times New Roman"/>
          <w:sz w:val="28"/>
          <w:szCs w:val="28"/>
        </w:rPr>
        <w:t xml:space="preserve"> </w:t>
      </w:r>
      <w:r w:rsidRPr="00C809F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кураторов налоговых расходов, либо в разрезе кураторов налоговых расходов (в отношении нераспределенных налоговых расходов), содержащий указания на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паспорт налогового расхода - совокупность данных о нормативных, фискальных и целевых характеристиках налогового расхода.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3. В целях оценки налоговых расходов администрация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9F0B3A" w:rsidRPr="009F0B3A">
        <w:rPr>
          <w:rFonts w:ascii="Times New Roman" w:hAnsi="Times New Roman" w:cs="Times New Roman"/>
          <w:sz w:val="28"/>
          <w:szCs w:val="28"/>
        </w:rPr>
        <w:t xml:space="preserve"> </w:t>
      </w:r>
      <w:r w:rsidR="009F0B3A">
        <w:rPr>
          <w:rFonts w:ascii="Times New Roman" w:hAnsi="Times New Roman" w:cs="Times New Roman"/>
          <w:sz w:val="28"/>
          <w:szCs w:val="28"/>
        </w:rPr>
        <w:t>с</w:t>
      </w:r>
      <w:r w:rsidRPr="00C809F5">
        <w:rPr>
          <w:rFonts w:ascii="Times New Roman" w:hAnsi="Times New Roman" w:cs="Times New Roman"/>
          <w:sz w:val="28"/>
          <w:szCs w:val="28"/>
        </w:rPr>
        <w:t xml:space="preserve">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а) формирует перечень налоговых расходов;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б) ведет реестр налоговых расходов;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в) 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г) осуществляет обобщение результатов оценки эффективности налоговых расходов, проводимой кураторами налоговых расходов.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4. В целях оценки налоговых расходов главные администраторы доходов местного бюджета формируют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5. В целях оценки налоговых расходов кураторы налоговых расходов: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а) формируют паспорта налоговых расходов, содержащие информацию по перечню согласно приложению к настоящему Порядку;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б) осуществляют оценку эффективности каждого курируемого налогового расхода.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II. Формирование перечня налоговых расходов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6.  Перечень налоговых расходов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9F0B3A" w:rsidRPr="009F0B3A">
        <w:rPr>
          <w:rFonts w:ascii="Times New Roman" w:hAnsi="Times New Roman" w:cs="Times New Roman"/>
          <w:sz w:val="28"/>
          <w:szCs w:val="28"/>
        </w:rPr>
        <w:t xml:space="preserve"> </w:t>
      </w:r>
      <w:r w:rsidRPr="00C809F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формируется в целях оценки налоговых расходов сельского </w:t>
      </w:r>
      <w:r w:rsidRPr="00C809F5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форме согласно приложению № 1 к настоящему Порядку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Проект перечня налоговых расходов на очередной финансовый год и плановый период формируется администрацией сельского поселения 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9F0B3A" w:rsidRPr="009F0B3A">
        <w:rPr>
          <w:rFonts w:ascii="Times New Roman" w:hAnsi="Times New Roman" w:cs="Times New Roman"/>
          <w:sz w:val="28"/>
          <w:szCs w:val="28"/>
        </w:rPr>
        <w:t xml:space="preserve"> </w:t>
      </w:r>
      <w:r w:rsidRPr="00C809F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ежегодно в срок до 25 марта текущего финансового года и направляется на согласование ответственным исполнителям муниципальных программ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а также иным органам, организациям, полномочия учредите  в отношении которых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исполняет администрация сельского поселения, которые предлагается закрепить в качестве кураторов налоговых расходов.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Указанные в пункте 7 настоящего Порядка органы, организации в срок до 5 апреля текущего финансового года рассматривают проект перечня налоговых расходов на предмет распределения налоговых расходов по муниципальным программам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их структурным элементам, направлениям деятельности, не входящим в муниципальные программы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кураторам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налоговых расходов, и в случае несогласия с указанным распределением направляют в сельское поселение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предложения по уточнению такого распределения (с указанием муниципальной программы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ее структурного элемента, направления деятельности, не входящего в муниципальные программы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>, куратора расходов, к которым необходимо отнести каждый налоговый расход, в отношении которого имеются замечания).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В случае если результаты рассмотрения не направлены в сельское поселение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в течение срока, указанного в абзаце первом настоящего пункта, проект перечня считается согласованным.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В случае если замечания к отдельным позициям проекта перечня не 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структуру муниципальных программ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lastRenderedPageBreak/>
        <w:t>Казангуловский</w:t>
      </w:r>
      <w:proofErr w:type="spellEnd"/>
      <w:r w:rsidR="009F0B3A" w:rsidRPr="009F0B3A">
        <w:rPr>
          <w:rFonts w:ascii="Times New Roman" w:hAnsi="Times New Roman" w:cs="Times New Roman"/>
          <w:sz w:val="28"/>
          <w:szCs w:val="28"/>
        </w:rPr>
        <w:t xml:space="preserve"> </w:t>
      </w:r>
      <w:r w:rsidRPr="00C809F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и (или) изменения полномочий органов, организаций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>, указанных в пункте 6 настоящего Порядка, затрагивающих соответствующие позиции проекта перечня налоговых расходов.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При наличии разногласий по проекту перечня налоговых расходов сельское поселение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в срок до 15 апреля текущего финансового года обеспечивает проведение согласительных совещаний с соответствующими органами, организациями.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Разногласия, не урегулированные по результатам совещаний, указанных в абзаце шестом настоящего пункта, в срок до 25 апреля текущего финансового года рассматриваются главой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В случае внесения в текущем финансовом году изменений в перечень муниципальных программ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структуру муниципальных программ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C809F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соответствующих изменений направляют в сельское поселение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9F0B3A" w:rsidRPr="009F0B3A">
        <w:rPr>
          <w:rFonts w:ascii="Times New Roman" w:hAnsi="Times New Roman" w:cs="Times New Roman"/>
          <w:sz w:val="28"/>
          <w:szCs w:val="28"/>
        </w:rPr>
        <w:t xml:space="preserve"> </w:t>
      </w:r>
      <w:r w:rsidRPr="00C809F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соответствующую информацию для уточнения указанного перечня.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Уточненный перечень налоговых расходов формируется в срок до              1 октября текущего финансового года (в случае уточнения структуры муниципальных программ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в рамках формирования проекта решения Совета депутатов поселения о бюджете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на очередной финансовый год и плановый период) и до 15 декабря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текущего финансового года (в случае уточнения структуры муниципальных программ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9F0B3A" w:rsidRPr="009F0B3A">
        <w:rPr>
          <w:rFonts w:ascii="Times New Roman" w:hAnsi="Times New Roman" w:cs="Times New Roman"/>
          <w:sz w:val="28"/>
          <w:szCs w:val="28"/>
        </w:rPr>
        <w:t xml:space="preserve"> </w:t>
      </w:r>
      <w:r w:rsidRPr="00C809F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в рамках рассмотрения и утверждения </w:t>
      </w:r>
      <w:proofErr w:type="gramStart"/>
      <w:r w:rsidRPr="00C809F5">
        <w:rPr>
          <w:rFonts w:ascii="Times New Roman" w:hAnsi="Times New Roman" w:cs="Times New Roman"/>
          <w:sz w:val="28"/>
          <w:szCs w:val="28"/>
        </w:rPr>
        <w:t>проекта решения Совета депутатов поселения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о бюджете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на очередной финансовый год и плановый период).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III. Оценка эффективности налоговых расходов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11. Методики оценки эффективности налоговых расходов формируются кураторами соответствующих налоговых расходов и утверждаются ими по согласованию с администрацией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9F0B3A" w:rsidRPr="009F0B3A">
        <w:rPr>
          <w:rFonts w:ascii="Times New Roman" w:hAnsi="Times New Roman" w:cs="Times New Roman"/>
          <w:sz w:val="28"/>
          <w:szCs w:val="28"/>
        </w:rPr>
        <w:t xml:space="preserve"> </w:t>
      </w:r>
      <w:r w:rsidR="009F0B3A">
        <w:rPr>
          <w:rFonts w:ascii="Times New Roman" w:hAnsi="Times New Roman" w:cs="Times New Roman"/>
          <w:sz w:val="28"/>
          <w:szCs w:val="28"/>
        </w:rPr>
        <w:t>с</w:t>
      </w:r>
      <w:r w:rsidRPr="00C809F5">
        <w:rPr>
          <w:rFonts w:ascii="Times New Roman" w:hAnsi="Times New Roman" w:cs="Times New Roman"/>
          <w:sz w:val="28"/>
          <w:szCs w:val="28"/>
        </w:rPr>
        <w:t xml:space="preserve">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12. В целях оценки эффективности налоговых расходов: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ежегодно в срок до 20 июня формирует и направляет кураторам налоговых </w:t>
      </w:r>
      <w:r w:rsidRPr="00C809F5">
        <w:rPr>
          <w:rFonts w:ascii="Times New Roman" w:hAnsi="Times New Roman" w:cs="Times New Roman"/>
          <w:sz w:val="28"/>
          <w:szCs w:val="28"/>
        </w:rPr>
        <w:lastRenderedPageBreak/>
        <w:t>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 согласно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Приложению №2;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кураторы налоговых расходов на основе сформированного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в сельское поселение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13. Оценка эффективности налоговых расходов муниципального образования осуществляется кураторами соответствующих налоговых расходов и включает: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а) оценку целесообразности предоставления налоговых расходов;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б) оценку результативности налоговых расходов.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14. Критериями целесообразности налоговых расходов являются: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целям и задачам муниципальных программ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структурных элементов муниципальных программ или целям социально-экономической политики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(в отношении непрограммных налоговых расходов);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Оценка результативности производится на основании влияния налогового расхода на результаты реализации соответствующей муниципальной программы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(ее структурных элементов) либо достижение целей муниципальной политики, не отнесенных к действующим муниципальным программам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9F0B3A" w:rsidRPr="009F0B3A">
        <w:rPr>
          <w:rFonts w:ascii="Times New Roman" w:hAnsi="Times New Roman" w:cs="Times New Roman"/>
          <w:sz w:val="28"/>
          <w:szCs w:val="28"/>
        </w:rPr>
        <w:t xml:space="preserve"> </w:t>
      </w:r>
      <w:r w:rsidRPr="00C809F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и включает оценку бюджетной эффективности налогового расхода.</w:t>
      </w:r>
      <w:proofErr w:type="gramEnd"/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16. В качестве критерия результативности определяется не менее одного показателя (индикатора):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муниципальной программы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или ее структурных элементов (цели муниципальной политики, не отнесенной к муниципальным программам сельского поселения </w:t>
      </w:r>
      <w:proofErr w:type="spellStart"/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809F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Башкортостан), на значение которого оказывает влияние рассматриваемый налоговый расход;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иного показателя (индикатора), непосредственным образом связанного с целями муниципальной программы сельского поселения </w:t>
      </w:r>
      <w:r w:rsidR="009F0B3A" w:rsidRPr="009F0B3A">
        <w:rPr>
          <w:rFonts w:ascii="Times New Roman" w:hAnsi="Times New Roman" w:cs="Times New Roman"/>
          <w:sz w:val="28"/>
          <w:szCs w:val="28"/>
        </w:rPr>
        <w:t>Казангуловский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или ее структурных элементов (целями муниципальной политики, не отнесенными к муниципальным программам сельского поселения </w:t>
      </w:r>
      <w:proofErr w:type="spellStart"/>
      <w:r w:rsidR="001C783E" w:rsidRPr="001C783E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1C783E">
        <w:rPr>
          <w:rFonts w:ascii="Times New Roman" w:hAnsi="Times New Roman" w:cs="Times New Roman"/>
          <w:sz w:val="28"/>
          <w:szCs w:val="28"/>
        </w:rPr>
        <w:t xml:space="preserve"> </w:t>
      </w:r>
      <w:r w:rsidRPr="00C809F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Башкортостан).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17.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18. В целях проведения оценки бюджетной эффективности налоговых расходов осуществляется: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а) сравнительный анализ результативности налоговых расходов с альтернативными механизмами достижения поставленных целей и задач, включающий сравнение затратности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сельского поселения </w:t>
      </w:r>
      <w:proofErr w:type="spellStart"/>
      <w:r w:rsidR="001C783E" w:rsidRPr="001C783E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предоставление гарантий сельского поселения </w:t>
      </w:r>
      <w:proofErr w:type="spellStart"/>
      <w:r w:rsidR="001C783E" w:rsidRPr="001C783E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б) оценка совокупного бюджетного эффекта (самоокупаемости) налоговых расходов (в отношении стимулирующих налоговых расходов).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9F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3175</wp:posOffset>
            </wp:positionV>
            <wp:extent cx="2019935" cy="45339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где: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i - порядковый номер года, имеющий значение от 1 до 5;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9F5">
        <w:rPr>
          <w:rFonts w:ascii="Times New Roman" w:hAnsi="Times New Roman" w:cs="Times New Roman"/>
          <w:sz w:val="28"/>
          <w:szCs w:val="28"/>
        </w:rPr>
        <w:t>m</w:t>
      </w:r>
      <w:r w:rsidRPr="00C809F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j - порядковый номер плательщика, имеющий значение от 1 до m;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9F5">
        <w:rPr>
          <w:rFonts w:ascii="Times New Roman" w:hAnsi="Times New Roman" w:cs="Times New Roman"/>
          <w:sz w:val="28"/>
          <w:szCs w:val="28"/>
        </w:rPr>
        <w:t>N</w:t>
      </w:r>
      <w:r w:rsidRPr="00C809F5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- объем налогов, сборов, задекларированных получателями налоговых расходов в бюджет сельского поселения </w:t>
      </w:r>
      <w:proofErr w:type="spellStart"/>
      <w:r w:rsidR="001C783E" w:rsidRPr="001C783E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809F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j-м плательщиком в i-м году.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объемы налогов, сборов, подлежащих уплате в бюджет сельского поселения </w:t>
      </w:r>
      <w:proofErr w:type="spellStart"/>
      <w:r w:rsidR="001C783E" w:rsidRPr="001C783E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оцениваются (прогнозируются) по данным кураторов налоговых расходов и администрации;</w:t>
      </w:r>
      <w:proofErr w:type="gramEnd"/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B</w:t>
      </w:r>
      <w:r w:rsidRPr="00C809F5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C809F5">
        <w:rPr>
          <w:rFonts w:ascii="Times New Roman" w:hAnsi="Times New Roman" w:cs="Times New Roman"/>
          <w:sz w:val="28"/>
          <w:szCs w:val="28"/>
        </w:rPr>
        <w:t xml:space="preserve"> - базовый объем налогов, сборов, задекларированных для уплаты в бюджет сельского поселения </w:t>
      </w:r>
      <w:proofErr w:type="spellStart"/>
      <w:r w:rsidR="001C783E" w:rsidRPr="001C783E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j-м плательщиком в базовом году.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Базовый объем налогов, сборов, задекларированных для уплаты в бюджет муниципального образования сельского поселения </w:t>
      </w:r>
      <w:proofErr w:type="spellStart"/>
      <w:r w:rsidR="001C783E" w:rsidRPr="001C783E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j-м плательщиком в базовом году (B</w:t>
      </w:r>
      <w:r w:rsidRPr="00C809F5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C809F5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B</w:t>
      </w:r>
      <w:r w:rsidRPr="00C809F5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C809F5">
        <w:rPr>
          <w:rFonts w:ascii="Times New Roman" w:hAnsi="Times New Roman" w:cs="Times New Roman"/>
          <w:sz w:val="28"/>
          <w:szCs w:val="28"/>
        </w:rPr>
        <w:t xml:space="preserve"> = N</w:t>
      </w:r>
      <w:r w:rsidRPr="00C809F5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C809F5">
        <w:rPr>
          <w:rFonts w:ascii="Times New Roman" w:hAnsi="Times New Roman" w:cs="Times New Roman"/>
          <w:sz w:val="28"/>
          <w:szCs w:val="28"/>
        </w:rPr>
        <w:t xml:space="preserve"> + L</w:t>
      </w:r>
      <w:r w:rsidRPr="00C809F5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C809F5">
        <w:rPr>
          <w:rFonts w:ascii="Times New Roman" w:hAnsi="Times New Roman" w:cs="Times New Roman"/>
          <w:sz w:val="28"/>
          <w:szCs w:val="28"/>
        </w:rPr>
        <w:t>,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где: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N</w:t>
      </w:r>
      <w:r w:rsidRPr="00C809F5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C809F5">
        <w:rPr>
          <w:rFonts w:ascii="Times New Roman" w:hAnsi="Times New Roman" w:cs="Times New Roman"/>
          <w:sz w:val="28"/>
          <w:szCs w:val="28"/>
        </w:rPr>
        <w:t xml:space="preserve"> - объем налогов, сборов, задекларированных для уплаты в бюджет сельского поселения </w:t>
      </w:r>
      <w:proofErr w:type="spellStart"/>
      <w:r w:rsidR="001C783E" w:rsidRPr="001C783E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j-м плательщиком в базовом году;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L</w:t>
      </w:r>
      <w:r w:rsidRPr="00C809F5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C809F5">
        <w:rPr>
          <w:rFonts w:ascii="Times New Roman" w:hAnsi="Times New Roman" w:cs="Times New Roman"/>
          <w:sz w:val="28"/>
          <w:szCs w:val="28"/>
        </w:rPr>
        <w:t xml:space="preserve"> - объем льгот, предоставленных j-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плательщику в базовом году.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9F5">
        <w:rPr>
          <w:rFonts w:ascii="Times New Roman" w:hAnsi="Times New Roman" w:cs="Times New Roman"/>
          <w:sz w:val="28"/>
          <w:szCs w:val="28"/>
        </w:rPr>
        <w:t>g</w:t>
      </w:r>
      <w:r w:rsidRPr="00C809F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- номинальный темп прироста доходов бюджета сельского поселения </w:t>
      </w:r>
      <w:proofErr w:type="spellStart"/>
      <w:r w:rsidR="001C783E" w:rsidRPr="001C783E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в i-м году по отношению к базовому году.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r - расчетная стоимость среднесрочных рыночных заимствований муниципального образования, принимаемая на уровне 7,5 процента.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19. По итогам оценки результативности формируется заключение: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о значимости вклада налоговых расходов в достижение соответствующих показателей (индикаторов);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20. По итогам оценки эффективности налогового расхода муниципального образования куратор налогового расхода формулирует выводы о степени их эффективности и рекомендации о целесообразности их дальнейшего осуществления.</w:t>
      </w:r>
    </w:p>
    <w:p w:rsidR="00321E25" w:rsidRPr="00C809F5" w:rsidRDefault="00321E25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E25" w:rsidRPr="00C809F5" w:rsidRDefault="00321E25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E25" w:rsidRPr="00C809F5" w:rsidRDefault="00321E25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E25" w:rsidRPr="00C809F5" w:rsidRDefault="00321E25" w:rsidP="00321E25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321E25" w:rsidRPr="00C809F5" w:rsidRDefault="00321E25" w:rsidP="00321E25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E8498E" w:rsidRPr="00C809F5" w:rsidRDefault="00E8498E" w:rsidP="007A592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8498E" w:rsidRPr="00C809F5" w:rsidSect="0062067D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0E2D62" w:rsidRPr="00C809F5" w:rsidRDefault="000E2D62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D62" w:rsidRPr="00C809F5" w:rsidRDefault="000E2D62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D62" w:rsidRPr="00C809F5" w:rsidRDefault="000E2D62" w:rsidP="000E2D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B96E59" w:rsidRPr="00C809F5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>к Порядку формирования перечня</w:t>
      </w:r>
    </w:p>
    <w:p w:rsidR="00B96E59" w:rsidRPr="00C809F5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налоговых расходов сельского </w:t>
      </w:r>
    </w:p>
    <w:p w:rsidR="00B96E59" w:rsidRPr="00C809F5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1C783E" w:rsidRPr="001C783E">
        <w:rPr>
          <w:rFonts w:ascii="Times New Roman" w:hAnsi="Times New Roman" w:cs="Times New Roman"/>
          <w:sz w:val="24"/>
          <w:szCs w:val="24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4"/>
          <w:szCs w:val="24"/>
        </w:rPr>
        <w:t xml:space="preserve"> сельсовет муниципального</w:t>
      </w:r>
    </w:p>
    <w:p w:rsidR="00B96E59" w:rsidRPr="00C809F5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C809F5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4"/>
          <w:szCs w:val="24"/>
        </w:rPr>
        <w:t xml:space="preserve">  район </w:t>
      </w:r>
    </w:p>
    <w:p w:rsidR="00B96E59" w:rsidRPr="00C809F5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Республики Башкортостан и </w:t>
      </w:r>
    </w:p>
    <w:p w:rsidR="00B96E59" w:rsidRPr="00C809F5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оценки налоговых расходов </w:t>
      </w:r>
    </w:p>
    <w:p w:rsidR="00B96E59" w:rsidRPr="00C809F5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C783E" w:rsidRPr="001C783E">
        <w:rPr>
          <w:rFonts w:ascii="Times New Roman" w:hAnsi="Times New Roman" w:cs="Times New Roman"/>
          <w:sz w:val="24"/>
          <w:szCs w:val="24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96E59" w:rsidRPr="00C809F5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C809F5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</w:p>
    <w:p w:rsidR="000E2D62" w:rsidRPr="00C809F5" w:rsidRDefault="00B96E59" w:rsidP="00B96E59">
      <w:pPr>
        <w:pStyle w:val="ConsPlusNormal"/>
        <w:jc w:val="center"/>
        <w:rPr>
          <w:rFonts w:ascii="Times New Roman" w:hAnsi="Times New Roman" w:cs="Times New Roman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8498E" w:rsidRPr="00C809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809F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8498E" w:rsidRPr="00C809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809F5">
        <w:rPr>
          <w:rFonts w:ascii="Times New Roman" w:hAnsi="Times New Roman" w:cs="Times New Roman"/>
          <w:sz w:val="24"/>
          <w:szCs w:val="24"/>
        </w:rPr>
        <w:t xml:space="preserve">          район Республики Башкортостан</w:t>
      </w:r>
    </w:p>
    <w:p w:rsidR="00B96E59" w:rsidRPr="00C809F5" w:rsidRDefault="00E8498E" w:rsidP="00B96E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8498E" w:rsidRPr="00C809F5" w:rsidRDefault="00E8498E" w:rsidP="000E2D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2D62" w:rsidRPr="00C809F5" w:rsidRDefault="000E2D62" w:rsidP="000E2D62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C809F5">
        <w:rPr>
          <w:rFonts w:ascii="Times New Roman" w:hAnsi="Times New Roman" w:cs="Times New Roman"/>
          <w:sz w:val="28"/>
          <w:szCs w:val="28"/>
        </w:rPr>
        <w:t>Перечень</w:t>
      </w:r>
    </w:p>
    <w:p w:rsidR="000E2D62" w:rsidRPr="00C809F5" w:rsidRDefault="000E2D62" w:rsidP="000E2D62">
      <w:pPr>
        <w:widowControl w:val="0"/>
        <w:autoSpaceDE w:val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  <w:highlight w:val="white"/>
        </w:rPr>
        <w:t>налоговых расходов сельского поселения</w:t>
      </w:r>
      <w:r w:rsidRPr="00C80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83E" w:rsidRPr="001C783E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tbl>
      <w:tblPr>
        <w:tblW w:w="158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303"/>
        <w:gridCol w:w="1303"/>
        <w:gridCol w:w="1385"/>
        <w:gridCol w:w="1539"/>
        <w:gridCol w:w="1522"/>
        <w:gridCol w:w="1402"/>
        <w:gridCol w:w="1690"/>
        <w:gridCol w:w="1527"/>
        <w:gridCol w:w="1956"/>
        <w:gridCol w:w="1787"/>
      </w:tblGrid>
      <w:tr w:rsidR="000E2D62" w:rsidRPr="00C809F5" w:rsidTr="007A592F">
        <w:trPr>
          <w:cantSplit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N№ п/п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Наименование налога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0E2D62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Категории плательщиков налогов, для которых установлены налоговые расходы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Дата начала действия</w:t>
            </w:r>
          </w:p>
          <w:p w:rsidR="000E2D62" w:rsidRPr="00C809F5" w:rsidRDefault="000E2D62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налоговых расходов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Дата прекращения действия налоговых расходов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муниципальных программ сельского поселения, структурных элементов  муниципальных программ сельского поселения, в </w:t>
            </w:r>
            <w:proofErr w:type="gramStart"/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целях</w:t>
            </w:r>
            <w:proofErr w:type="gramEnd"/>
            <w:r w:rsidRPr="00C809F5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реализации которых предоставляются налоговые расходы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Наименование целей социально-экономической политики сельского поселения, не относящихся к муниципальным программам сельского поселения, в целях реализации которых предоставляются налоговые расходы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Показатели (индикаторы) достижения целей муниципальных программ сельского поселения, структурных элементов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расходов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Куратор налогового расхода</w:t>
            </w:r>
          </w:p>
        </w:tc>
      </w:tr>
      <w:tr w:rsidR="000E2D62" w:rsidRPr="00C809F5" w:rsidTr="007A592F">
        <w:trPr>
          <w:cantSplit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snapToGrid w:val="0"/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snapToGrid w:val="0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0E2D62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Наименование дата, номер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Статья, часть, пункт, подпункт, абзац</w:t>
            </w: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snapToGrid w:val="0"/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snapToGrid w:val="0"/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snapToGrid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snapToGrid w:val="0"/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snapToGrid w:val="0"/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snapToGrid w:val="0"/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snapToGrid w:val="0"/>
            </w:pPr>
          </w:p>
        </w:tc>
      </w:tr>
      <w:tr w:rsidR="000E2D62" w:rsidRPr="00C809F5" w:rsidTr="007A592F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ind w:firstLine="0"/>
              <w:jc w:val="right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0E2D62" w:rsidRPr="00C809F5" w:rsidTr="007A592F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</w:tr>
    </w:tbl>
    <w:p w:rsidR="000E2D62" w:rsidRPr="00C809F5" w:rsidRDefault="000E2D62" w:rsidP="000E2D62">
      <w:pPr>
        <w:widowControl w:val="0"/>
        <w:autoSpaceDE w:val="0"/>
        <w:ind w:firstLine="539"/>
        <w:jc w:val="both"/>
        <w:rPr>
          <w:sz w:val="26"/>
          <w:szCs w:val="26"/>
        </w:rPr>
      </w:pPr>
    </w:p>
    <w:p w:rsidR="00E8498E" w:rsidRPr="00C809F5" w:rsidRDefault="00E8498E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E8498E" w:rsidRPr="00C809F5" w:rsidSect="00E8498E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0E2D62" w:rsidRPr="00C809F5" w:rsidRDefault="000E2D62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E25" w:rsidRPr="00C809F5" w:rsidRDefault="00F54C0B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>Приложение</w:t>
      </w:r>
      <w:r w:rsidR="000E2D62" w:rsidRPr="00C809F5">
        <w:rPr>
          <w:rFonts w:ascii="Times New Roman" w:hAnsi="Times New Roman" w:cs="Times New Roman"/>
          <w:sz w:val="24"/>
          <w:szCs w:val="24"/>
        </w:rPr>
        <w:t xml:space="preserve"> №2 </w:t>
      </w:r>
    </w:p>
    <w:p w:rsidR="00321E25" w:rsidRPr="00C809F5" w:rsidRDefault="00321E25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>к Порядку формирования перечня</w:t>
      </w:r>
    </w:p>
    <w:p w:rsidR="00321E25" w:rsidRPr="00C809F5" w:rsidRDefault="00321E25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налоговых расходов сельского </w:t>
      </w:r>
    </w:p>
    <w:p w:rsidR="004435F4" w:rsidRPr="00C809F5" w:rsidRDefault="00321E25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1C783E" w:rsidRPr="001C783E">
        <w:rPr>
          <w:rFonts w:ascii="Times New Roman" w:hAnsi="Times New Roman" w:cs="Times New Roman"/>
          <w:sz w:val="24"/>
          <w:szCs w:val="24"/>
        </w:rPr>
        <w:t>Казангуловский</w:t>
      </w:r>
      <w:proofErr w:type="spellEnd"/>
      <w:r w:rsidR="004435F4" w:rsidRPr="00C809F5">
        <w:rPr>
          <w:rFonts w:ascii="Times New Roman" w:hAnsi="Times New Roman" w:cs="Times New Roman"/>
          <w:sz w:val="24"/>
          <w:szCs w:val="24"/>
        </w:rPr>
        <w:t xml:space="preserve"> сельсовет муниципального</w:t>
      </w:r>
    </w:p>
    <w:p w:rsidR="004435F4" w:rsidRPr="00C809F5" w:rsidRDefault="004435F4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C809F5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4"/>
          <w:szCs w:val="24"/>
        </w:rPr>
        <w:t xml:space="preserve">  район </w:t>
      </w:r>
    </w:p>
    <w:p w:rsidR="004435F4" w:rsidRPr="00C809F5" w:rsidRDefault="004435F4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321E25" w:rsidRPr="00C809F5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321E25" w:rsidRPr="00C809F5" w:rsidRDefault="00321E25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оценки налоговых расходов </w:t>
      </w:r>
    </w:p>
    <w:p w:rsidR="004435F4" w:rsidRPr="00C809F5" w:rsidRDefault="00321E25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C783E" w:rsidRPr="001C783E">
        <w:rPr>
          <w:rFonts w:ascii="Times New Roman" w:hAnsi="Times New Roman" w:cs="Times New Roman"/>
          <w:sz w:val="24"/>
          <w:szCs w:val="24"/>
        </w:rPr>
        <w:t>Казангуловский</w:t>
      </w:r>
      <w:proofErr w:type="spellEnd"/>
      <w:r w:rsidR="004435F4" w:rsidRPr="00C809F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435F4" w:rsidRPr="00C809F5" w:rsidRDefault="004435F4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C809F5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</w:p>
    <w:p w:rsidR="00321E25" w:rsidRPr="00C809F5" w:rsidRDefault="004435F4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</w:t>
      </w:r>
    </w:p>
    <w:p w:rsidR="00321E25" w:rsidRPr="00C809F5" w:rsidRDefault="00321E25" w:rsidP="00321E25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21E25" w:rsidRPr="00C809F5" w:rsidRDefault="00321E25" w:rsidP="00321E25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Перечень</w:t>
      </w:r>
    </w:p>
    <w:p w:rsidR="00321E25" w:rsidRPr="00C809F5" w:rsidRDefault="00321E25" w:rsidP="00321E25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информации, включаемой в паспорт налогового расхода сельского поселения </w:t>
      </w:r>
      <w:proofErr w:type="spellStart"/>
      <w:r w:rsidR="001C783E" w:rsidRPr="001C783E">
        <w:rPr>
          <w:rFonts w:ascii="Times New Roman" w:hAnsi="Times New Roman" w:cs="Times New Roman"/>
          <w:sz w:val="28"/>
          <w:szCs w:val="28"/>
        </w:rPr>
        <w:t>Казангуловский</w:t>
      </w:r>
      <w:r w:rsidR="004435F4" w:rsidRPr="00C809F5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="004435F4" w:rsidRPr="00C809F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435F4"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4435F4" w:rsidRPr="00C809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5802"/>
        <w:gridCol w:w="3769"/>
      </w:tblGrid>
      <w:tr w:rsidR="00321E25" w:rsidRPr="00C809F5" w:rsidTr="0075404F">
        <w:tc>
          <w:tcPr>
            <w:tcW w:w="0" w:type="auto"/>
            <w:gridSpan w:val="2"/>
            <w:hideMark/>
          </w:tcPr>
          <w:p w:rsidR="00321E25" w:rsidRPr="00C809F5" w:rsidRDefault="00321E25" w:rsidP="007540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Источник данных</w:t>
            </w:r>
          </w:p>
        </w:tc>
      </w:tr>
      <w:tr w:rsidR="00321E25" w:rsidRPr="00C809F5" w:rsidTr="0075404F">
        <w:tc>
          <w:tcPr>
            <w:tcW w:w="0" w:type="auto"/>
            <w:gridSpan w:val="3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I. Нормативные характеристики налогового расхода </w:t>
            </w:r>
            <w:r w:rsidRPr="00C809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proofErr w:type="spellStart"/>
            <w:r w:rsidR="001C783E" w:rsidRPr="001C783E">
              <w:rPr>
                <w:rFonts w:ascii="Times New Roman" w:hAnsi="Times New Roman" w:cs="Times New Roman"/>
                <w:sz w:val="28"/>
                <w:szCs w:val="28"/>
              </w:rPr>
              <w:t>Казангуловский</w:t>
            </w:r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proofErr w:type="spellEnd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</w:t>
            </w: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(далее - налоговый расход)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налога, сбора, таможенного платежа, по которому предусматривается налоговый расход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 получателей налогового расхода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321E25" w:rsidRPr="00C809F5" w:rsidTr="0075404F">
        <w:trPr>
          <w:trHeight w:val="311"/>
        </w:trPr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 предоставления налогового расхода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Целевая категория налогового расхода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куратора налогового расхода (далее - куратор)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начала действия налогового расхода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прекращения действия налогового расхода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321E25" w:rsidRPr="00C809F5" w:rsidTr="0075404F">
        <w:tc>
          <w:tcPr>
            <w:tcW w:w="0" w:type="auto"/>
            <w:gridSpan w:val="3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II. Целевые характеристики налогового расхода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куратора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муниципальной программы </w:t>
            </w:r>
            <w:r w:rsidRPr="00C809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proofErr w:type="spellStart"/>
            <w:r w:rsidR="001C783E" w:rsidRPr="001C783E">
              <w:rPr>
                <w:rFonts w:ascii="Times New Roman" w:hAnsi="Times New Roman" w:cs="Times New Roman"/>
                <w:sz w:val="28"/>
                <w:szCs w:val="28"/>
              </w:rPr>
              <w:t>Казангуловский</w:t>
            </w:r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proofErr w:type="spellEnd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</w:t>
            </w: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Наименования структурных элементов муниципальной программы </w:t>
            </w:r>
            <w:r w:rsidRPr="00C809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proofErr w:type="spellStart"/>
            <w:r w:rsidR="001C783E" w:rsidRPr="001C783E">
              <w:rPr>
                <w:rFonts w:ascii="Times New Roman" w:hAnsi="Times New Roman" w:cs="Times New Roman"/>
                <w:sz w:val="28"/>
                <w:szCs w:val="28"/>
              </w:rPr>
              <w:t>Казангуловский</w:t>
            </w:r>
            <w:proofErr w:type="spellEnd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 район Республики Башкортостан</w:t>
            </w: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рамках которых реализуются 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Показатели (индикаторы) достижения целей предоставления налогового расхода, в том числе показатели муниципальной программы </w:t>
            </w:r>
            <w:r w:rsidRPr="00C809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proofErr w:type="spellStart"/>
            <w:r w:rsidR="001C783E" w:rsidRPr="001C783E">
              <w:rPr>
                <w:rFonts w:ascii="Times New Roman" w:hAnsi="Times New Roman" w:cs="Times New Roman"/>
                <w:sz w:val="28"/>
                <w:szCs w:val="28"/>
              </w:rPr>
              <w:t>Казангуловский</w:t>
            </w:r>
            <w:proofErr w:type="spellEnd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 район Республики Башкортостан </w:t>
            </w: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ее структурных элементов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куратора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Фактические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Pr="00C809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proofErr w:type="spellStart"/>
            <w:r w:rsidR="001C783E" w:rsidRPr="001C783E">
              <w:rPr>
                <w:rFonts w:ascii="Times New Roman" w:hAnsi="Times New Roman" w:cs="Times New Roman"/>
                <w:sz w:val="28"/>
                <w:szCs w:val="28"/>
              </w:rPr>
              <w:t>Казангуловский</w:t>
            </w:r>
            <w:proofErr w:type="spellEnd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r w:rsidRPr="00C809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ее структурных элементов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куратора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Pr="00C809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proofErr w:type="spellStart"/>
            <w:r w:rsidR="001C783E" w:rsidRPr="001C783E">
              <w:rPr>
                <w:rFonts w:ascii="Times New Roman" w:hAnsi="Times New Roman" w:cs="Times New Roman"/>
                <w:sz w:val="28"/>
                <w:szCs w:val="28"/>
              </w:rPr>
              <w:t>Казангуловский</w:t>
            </w:r>
            <w:proofErr w:type="spellEnd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 район Республики Башкортостан</w:t>
            </w: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ее структурных элементов, на текущий финансовый год, </w:t>
            </w: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очередной финансовый год и плановый период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данные куратора</w:t>
            </w:r>
          </w:p>
        </w:tc>
      </w:tr>
      <w:tr w:rsidR="00321E25" w:rsidRPr="00C809F5" w:rsidTr="0075404F">
        <w:tc>
          <w:tcPr>
            <w:tcW w:w="0" w:type="auto"/>
            <w:gridSpan w:val="3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III. Фискальные характеристики налогового расхода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0" w:type="auto"/>
            <w:hideMark/>
          </w:tcPr>
          <w:p w:rsidR="00321E25" w:rsidRPr="00C809F5" w:rsidRDefault="00321E25" w:rsidP="004435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данные главного администратора доходов </w:t>
            </w:r>
            <w:r w:rsidRPr="00C809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proofErr w:type="spellStart"/>
            <w:r w:rsidR="001C783E" w:rsidRPr="001C783E">
              <w:rPr>
                <w:rFonts w:ascii="Times New Roman" w:hAnsi="Times New Roman" w:cs="Times New Roman"/>
                <w:sz w:val="28"/>
                <w:szCs w:val="28"/>
              </w:rPr>
              <w:t>Казангуловский</w:t>
            </w:r>
            <w:proofErr w:type="spellEnd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 район Республики Башкортостан </w:t>
            </w:r>
            <w:hyperlink r:id="rId7" w:anchor="2" w:history="1">
              <w:r w:rsidRPr="00C809F5">
                <w:rPr>
                  <w:rFonts w:ascii="Times New Roman" w:hAnsi="Times New Roman" w:cs="Times New Roman"/>
                  <w:color w:val="808080"/>
                  <w:sz w:val="28"/>
                  <w:szCs w:val="28"/>
                  <w:u w:val="single"/>
                  <w:bdr w:val="none" w:sz="0" w:space="0" w:color="auto" w:frame="1"/>
                </w:rPr>
                <w:t>*(2)</w:t>
              </w:r>
            </w:hyperlink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данные </w:t>
            </w:r>
            <w:r w:rsidRPr="00C809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proofErr w:type="spellStart"/>
            <w:r w:rsidR="001C783E" w:rsidRPr="001C783E">
              <w:rPr>
                <w:rFonts w:ascii="Times New Roman" w:hAnsi="Times New Roman" w:cs="Times New Roman"/>
                <w:sz w:val="28"/>
                <w:szCs w:val="28"/>
              </w:rPr>
              <w:t>Казангуловский</w:t>
            </w:r>
            <w:proofErr w:type="spellEnd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  <w:hyperlink r:id="rId8" w:anchor="3" w:history="1">
              <w:r w:rsidRPr="00C809F5">
                <w:rPr>
                  <w:rFonts w:ascii="Times New Roman" w:hAnsi="Times New Roman" w:cs="Times New Roman"/>
                  <w:color w:val="808080"/>
                  <w:sz w:val="28"/>
                  <w:szCs w:val="28"/>
                  <w:u w:val="single"/>
                  <w:bdr w:val="none" w:sz="0" w:space="0" w:color="auto" w:frame="1"/>
                </w:rPr>
                <w:t>*(3)</w:t>
              </w:r>
            </w:hyperlink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Фактическая численность плательщиков налога, сбора и таможенного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0" w:type="auto"/>
            <w:hideMark/>
          </w:tcPr>
          <w:p w:rsidR="00321E25" w:rsidRPr="00C809F5" w:rsidRDefault="00321E25" w:rsidP="00041A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Базовый объем налогов, сборов и платежа, задекларированных для уплаты получателями налоговых расходов, в бюджет </w:t>
            </w:r>
            <w:r w:rsidRPr="00C809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proofErr w:type="spellStart"/>
            <w:r w:rsidR="001C783E" w:rsidRPr="001C783E">
              <w:rPr>
                <w:rFonts w:ascii="Times New Roman" w:hAnsi="Times New Roman" w:cs="Times New Roman"/>
                <w:sz w:val="28"/>
                <w:szCs w:val="28"/>
              </w:rPr>
              <w:t>Казангуловский</w:t>
            </w:r>
            <w:proofErr w:type="spellEnd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 район Республики Башкортостан </w:t>
            </w: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видам налогов, сборов и таможенного платежа за шесть лет, предшествующих отчетному финансовому году (тыс. рублей)2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налогов, сборов и таможенного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рублей)2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главного администратора доходов</w:t>
            </w:r>
          </w:p>
        </w:tc>
      </w:tr>
    </w:tbl>
    <w:p w:rsidR="00321E25" w:rsidRPr="00C809F5" w:rsidRDefault="00321E25" w:rsidP="00321E2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809F5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</w:t>
      </w:r>
    </w:p>
    <w:p w:rsidR="007A592F" w:rsidRPr="00C809F5" w:rsidRDefault="007A592F" w:rsidP="007A592F">
      <w:pPr>
        <w:spacing w:after="255"/>
        <w:jc w:val="both"/>
        <w:rPr>
          <w:rFonts w:ascii="Times New Roman" w:hAnsi="Times New Roman"/>
          <w:color w:val="000000"/>
          <w:sz w:val="28"/>
          <w:szCs w:val="28"/>
        </w:rPr>
      </w:pPr>
      <w:r w:rsidRPr="00C809F5">
        <w:rPr>
          <w:rFonts w:ascii="Times New Roman" w:hAnsi="Times New Roman"/>
          <w:color w:val="000000"/>
          <w:sz w:val="28"/>
          <w:szCs w:val="28"/>
        </w:rPr>
        <w:lastRenderedPageBreak/>
        <w:t xml:space="preserve">*(1) расчет по приведенной формуле осуществляется в отношении налоговых расходов, перечень которых определяется </w:t>
      </w:r>
      <w:r w:rsidRPr="00C809F5">
        <w:rPr>
          <w:rFonts w:ascii="Times New Roman" w:hAnsi="Times New Roman"/>
          <w:kern w:val="2"/>
          <w:sz w:val="28"/>
          <w:szCs w:val="28"/>
        </w:rPr>
        <w:t xml:space="preserve">сельским поселением </w:t>
      </w:r>
      <w:proofErr w:type="spellStart"/>
      <w:r w:rsidR="001C783E" w:rsidRPr="001C783E">
        <w:rPr>
          <w:rFonts w:ascii="Times New Roman" w:hAnsi="Times New Roman"/>
          <w:sz w:val="28"/>
          <w:szCs w:val="28"/>
        </w:rPr>
        <w:t>Казангуловский</w:t>
      </w:r>
      <w:r w:rsidRPr="00C809F5">
        <w:rPr>
          <w:rFonts w:ascii="Times New Roman" w:hAnsi="Times New Roman"/>
          <w:sz w:val="28"/>
          <w:szCs w:val="28"/>
        </w:rPr>
        <w:t>сельсовет</w:t>
      </w:r>
      <w:proofErr w:type="spellEnd"/>
      <w:r w:rsidRPr="00C809F5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C809F5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C809F5">
        <w:rPr>
          <w:rFonts w:ascii="Times New Roman" w:hAnsi="Times New Roman"/>
          <w:color w:val="000000"/>
          <w:sz w:val="28"/>
          <w:szCs w:val="28"/>
        </w:rPr>
        <w:t>.</w:t>
      </w:r>
    </w:p>
    <w:p w:rsidR="007A592F" w:rsidRPr="00C809F5" w:rsidRDefault="007A592F" w:rsidP="007A592F">
      <w:pPr>
        <w:spacing w:after="255"/>
        <w:jc w:val="both"/>
        <w:rPr>
          <w:rFonts w:ascii="Times New Roman" w:hAnsi="Times New Roman"/>
          <w:color w:val="000000"/>
          <w:sz w:val="28"/>
          <w:szCs w:val="28"/>
        </w:rPr>
      </w:pPr>
      <w:r w:rsidRPr="00C809F5">
        <w:rPr>
          <w:rFonts w:ascii="Times New Roman" w:hAnsi="Times New Roman"/>
          <w:color w:val="000000"/>
          <w:sz w:val="28"/>
          <w:szCs w:val="28"/>
        </w:rPr>
        <w:t xml:space="preserve">*(2) В случаях и порядке, предусмотренных пунктом 11 Порядка формирования перечня налоговых расходов </w:t>
      </w:r>
      <w:r w:rsidRPr="00C809F5">
        <w:rPr>
          <w:rFonts w:ascii="Times New Roman" w:hAnsi="Times New Roman"/>
          <w:kern w:val="2"/>
          <w:sz w:val="28"/>
          <w:szCs w:val="28"/>
        </w:rPr>
        <w:t xml:space="preserve">сельского поселения </w:t>
      </w:r>
      <w:proofErr w:type="spellStart"/>
      <w:r w:rsidR="001C783E" w:rsidRPr="001C783E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C809F5">
        <w:rPr>
          <w:rFonts w:ascii="Times New Roman" w:hAnsi="Times New Roman"/>
          <w:color w:val="000000"/>
          <w:sz w:val="28"/>
          <w:szCs w:val="28"/>
        </w:rPr>
        <w:t xml:space="preserve">и оценки налоговых расходов </w:t>
      </w:r>
      <w:r w:rsidRPr="00C809F5">
        <w:rPr>
          <w:rFonts w:ascii="Times New Roman" w:hAnsi="Times New Roman"/>
          <w:kern w:val="2"/>
          <w:sz w:val="28"/>
          <w:szCs w:val="28"/>
        </w:rPr>
        <w:t xml:space="preserve">сельского поселения </w:t>
      </w:r>
      <w:proofErr w:type="spellStart"/>
      <w:r w:rsidR="001C783E" w:rsidRPr="001C783E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C809F5">
        <w:rPr>
          <w:rFonts w:ascii="Times New Roman" w:hAnsi="Times New Roman"/>
          <w:color w:val="000000"/>
          <w:sz w:val="28"/>
          <w:szCs w:val="28"/>
        </w:rPr>
        <w:t>.</w:t>
      </w:r>
    </w:p>
    <w:p w:rsidR="007A592F" w:rsidRPr="00C809F5" w:rsidRDefault="007A592F" w:rsidP="007A592F">
      <w:pPr>
        <w:spacing w:after="255"/>
        <w:jc w:val="both"/>
        <w:rPr>
          <w:rFonts w:ascii="Times New Roman" w:hAnsi="Times New Roman"/>
          <w:color w:val="000000"/>
          <w:sz w:val="28"/>
          <w:szCs w:val="28"/>
        </w:rPr>
      </w:pPr>
      <w:r w:rsidRPr="00C809F5">
        <w:rPr>
          <w:rFonts w:ascii="Times New Roman" w:hAnsi="Times New Roman"/>
          <w:color w:val="000000"/>
          <w:sz w:val="28"/>
          <w:szCs w:val="28"/>
        </w:rPr>
        <w:t xml:space="preserve">*(3) Информация подлежит формированию и представлению в отношении налоговых расходов, перечень которых определяется </w:t>
      </w:r>
      <w:r w:rsidRPr="00C809F5">
        <w:rPr>
          <w:rFonts w:ascii="Times New Roman" w:hAnsi="Times New Roman"/>
          <w:kern w:val="2"/>
          <w:sz w:val="28"/>
          <w:szCs w:val="28"/>
        </w:rPr>
        <w:t xml:space="preserve">сельским поселением </w:t>
      </w:r>
      <w:r w:rsidR="001C783E" w:rsidRPr="001C783E">
        <w:rPr>
          <w:rFonts w:ascii="Times New Roman" w:hAnsi="Times New Roman"/>
          <w:sz w:val="28"/>
          <w:szCs w:val="28"/>
        </w:rPr>
        <w:t>Казангуловский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C809F5">
        <w:rPr>
          <w:rFonts w:ascii="Times New Roman" w:hAnsi="Times New Roman"/>
          <w:color w:val="000000"/>
          <w:sz w:val="28"/>
          <w:szCs w:val="28"/>
        </w:rPr>
        <w:t>.</w:t>
      </w:r>
    </w:p>
    <w:p w:rsidR="004041FD" w:rsidRPr="00C809F5" w:rsidRDefault="004041FD">
      <w:pPr>
        <w:rPr>
          <w:rFonts w:ascii="Times New Roman" w:hAnsi="Times New Roman" w:cs="Times New Roman"/>
          <w:sz w:val="28"/>
          <w:szCs w:val="28"/>
        </w:rPr>
      </w:pPr>
    </w:p>
    <w:sectPr w:rsidR="004041FD" w:rsidRPr="00C809F5" w:rsidSect="00E8498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1E25"/>
    <w:rsid w:val="00041A1C"/>
    <w:rsid w:val="00067AFD"/>
    <w:rsid w:val="000E2D62"/>
    <w:rsid w:val="001433A4"/>
    <w:rsid w:val="001C783E"/>
    <w:rsid w:val="002872A9"/>
    <w:rsid w:val="002D1B3E"/>
    <w:rsid w:val="00321E25"/>
    <w:rsid w:val="003D13CF"/>
    <w:rsid w:val="004041FD"/>
    <w:rsid w:val="004435F4"/>
    <w:rsid w:val="004A7030"/>
    <w:rsid w:val="004C567D"/>
    <w:rsid w:val="0074080B"/>
    <w:rsid w:val="007A592F"/>
    <w:rsid w:val="008A2778"/>
    <w:rsid w:val="0093114D"/>
    <w:rsid w:val="009F0B3A"/>
    <w:rsid w:val="00AA45A4"/>
    <w:rsid w:val="00B96E59"/>
    <w:rsid w:val="00BB04F4"/>
    <w:rsid w:val="00C75DA4"/>
    <w:rsid w:val="00C809F5"/>
    <w:rsid w:val="00E8498E"/>
    <w:rsid w:val="00F21D36"/>
    <w:rsid w:val="00F54C0B"/>
    <w:rsid w:val="00F6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32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321E2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2D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Hyperlink"/>
    <w:rsid w:val="000E2D62"/>
    <w:rPr>
      <w:color w:val="000080"/>
      <w:u w:val="single"/>
    </w:rPr>
  </w:style>
  <w:style w:type="paragraph" w:styleId="a6">
    <w:name w:val="No Spacing"/>
    <w:uiPriority w:val="1"/>
    <w:qFormat/>
    <w:rsid w:val="00C809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5666296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rant.ru/products/ipo/prime/doc/5666296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D7E82-A49E-43C5-A682-5F5F8B95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4702</Words>
  <Characters>26803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ТФУ</Company>
  <LinksUpToDate>false</LinksUpToDate>
  <CharactersWithSpaces>31443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Казангуловский</cp:lastModifiedBy>
  <cp:revision>20</cp:revision>
  <dcterms:created xsi:type="dcterms:W3CDTF">2020-04-27T06:50:00Z</dcterms:created>
  <dcterms:modified xsi:type="dcterms:W3CDTF">2020-05-10T05:56:00Z</dcterms:modified>
</cp:coreProperties>
</file>