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886AA0">
        <w:rPr>
          <w:sz w:val="28"/>
          <w:szCs w:val="28"/>
        </w:rPr>
        <w:t>Давлекановский район Республики Башкортостан</w:t>
      </w:r>
    </w:p>
    <w:p w:rsidR="00886AA0" w:rsidRPr="00886AA0" w:rsidRDefault="00886AA0" w:rsidP="00886AA0">
      <w:pPr>
        <w:rPr>
          <w:sz w:val="28"/>
          <w:szCs w:val="28"/>
        </w:rPr>
      </w:pP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ПОСТАНОВЛЕНИЕ</w:t>
      </w: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 xml:space="preserve">от </w:t>
      </w:r>
      <w:r w:rsidR="00EE54F4">
        <w:rPr>
          <w:sz w:val="28"/>
          <w:szCs w:val="28"/>
        </w:rPr>
        <w:t>24</w:t>
      </w:r>
      <w:r w:rsidRPr="00886AA0">
        <w:rPr>
          <w:sz w:val="28"/>
          <w:szCs w:val="28"/>
        </w:rPr>
        <w:t>.08.2018 №</w:t>
      </w:r>
      <w:r w:rsidR="00EE54F4">
        <w:rPr>
          <w:sz w:val="28"/>
          <w:szCs w:val="28"/>
        </w:rPr>
        <w:t>21</w:t>
      </w: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EE54F4" w:rsidRPr="00B41251" w:rsidRDefault="00EE54F4" w:rsidP="00EE54F4">
      <w:pPr>
        <w:jc w:val="center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О проведен</w:t>
      </w:r>
      <w:proofErr w:type="gramStart"/>
      <w:r w:rsidRPr="00B41251">
        <w:rPr>
          <w:rFonts w:eastAsia="Calibri"/>
          <w:sz w:val="26"/>
          <w:szCs w:val="26"/>
        </w:rPr>
        <w:t>ии ау</w:t>
      </w:r>
      <w:proofErr w:type="gramEnd"/>
      <w:r w:rsidRPr="00B41251">
        <w:rPr>
          <w:rFonts w:eastAsia="Calibri"/>
          <w:sz w:val="26"/>
          <w:szCs w:val="26"/>
        </w:rPr>
        <w:t xml:space="preserve">кциона на право заключения договора аренды земельного участка, находящегося в собственности сельского поселения </w:t>
      </w:r>
      <w:r w:rsidRPr="00DF47E5">
        <w:rPr>
          <w:sz w:val="26"/>
          <w:szCs w:val="26"/>
        </w:rPr>
        <w:t>Рассветовский</w:t>
      </w:r>
      <w:r w:rsidRPr="00B41251">
        <w:rPr>
          <w:rFonts w:eastAsia="Calibri"/>
          <w:sz w:val="26"/>
          <w:szCs w:val="26"/>
        </w:rPr>
        <w:t xml:space="preserve"> сельсовет муниципального района Давлекановский район</w:t>
      </w:r>
    </w:p>
    <w:p w:rsidR="00EE54F4" w:rsidRPr="00B41251" w:rsidRDefault="00EE54F4" w:rsidP="00EE54F4">
      <w:pPr>
        <w:jc w:val="center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Республики Башкортостан</w:t>
      </w:r>
    </w:p>
    <w:p w:rsidR="00EE54F4" w:rsidRPr="00B41251" w:rsidRDefault="00EE54F4" w:rsidP="00EE54F4">
      <w:pPr>
        <w:jc w:val="center"/>
        <w:rPr>
          <w:rFonts w:eastAsia="Calibri"/>
          <w:sz w:val="26"/>
          <w:szCs w:val="26"/>
        </w:rPr>
      </w:pP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В соответствии с ст. 39.11, ст. 39.12 Земельного кодекса Российской Федерации от 25.10.2001 </w:t>
      </w:r>
      <w:r>
        <w:rPr>
          <w:rFonts w:eastAsia="Calibri"/>
          <w:sz w:val="26"/>
          <w:szCs w:val="26"/>
        </w:rPr>
        <w:t>№</w:t>
      </w:r>
      <w:r w:rsidRPr="00B41251">
        <w:rPr>
          <w:rFonts w:eastAsia="Calibri"/>
          <w:sz w:val="26"/>
          <w:szCs w:val="26"/>
        </w:rPr>
        <w:t xml:space="preserve"> 136-ФЗ, на основании п. 2 ст. 3.3 Федерального закона от 25.10.2001 </w:t>
      </w:r>
      <w:r>
        <w:rPr>
          <w:rFonts w:eastAsia="Calibri"/>
          <w:sz w:val="26"/>
          <w:szCs w:val="26"/>
        </w:rPr>
        <w:t>№</w:t>
      </w:r>
      <w:r w:rsidRPr="00B41251">
        <w:rPr>
          <w:rFonts w:eastAsia="Calibri"/>
          <w:sz w:val="26"/>
          <w:szCs w:val="26"/>
        </w:rPr>
        <w:t xml:space="preserve"> 137-ФЗ «О введении в действие Земельного кодекса Российской Федерации»,</w:t>
      </w:r>
    </w:p>
    <w:p w:rsidR="00EE54F4" w:rsidRDefault="00EE54F4" w:rsidP="00EE54F4">
      <w:pPr>
        <w:ind w:firstLine="567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постановлению: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  1. Объявить проведение аукциона на право заключения договора аренды земельного участка.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b/>
          <w:sz w:val="26"/>
          <w:szCs w:val="26"/>
        </w:rPr>
        <w:t>Лот № 1.</w:t>
      </w:r>
      <w:r w:rsidRPr="00B41251">
        <w:rPr>
          <w:rFonts w:eastAsia="Calibri"/>
          <w:sz w:val="26"/>
          <w:szCs w:val="26"/>
        </w:rPr>
        <w:t xml:space="preserve"> На право заключения договора аренды земельного участка: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адрес: установлено относительно ориентира, расположенного в границах участка, почтовый адрес ориентира: Республика Башкортостан, Давлекановский р</w:t>
      </w:r>
      <w:r>
        <w:rPr>
          <w:rFonts w:eastAsia="Calibri"/>
          <w:sz w:val="26"/>
          <w:szCs w:val="26"/>
        </w:rPr>
        <w:t>айо</w:t>
      </w:r>
      <w:r w:rsidRPr="00B41251">
        <w:rPr>
          <w:rFonts w:eastAsia="Calibri"/>
          <w:sz w:val="26"/>
          <w:szCs w:val="26"/>
        </w:rPr>
        <w:t xml:space="preserve">н, </w:t>
      </w:r>
      <w:proofErr w:type="gramStart"/>
      <w:r w:rsidRPr="00B41251">
        <w:rPr>
          <w:rFonts w:eastAsia="Calibri"/>
          <w:sz w:val="26"/>
          <w:szCs w:val="26"/>
        </w:rPr>
        <w:t>с</w:t>
      </w:r>
      <w:proofErr w:type="gramEnd"/>
      <w:r w:rsidRPr="00B41251">
        <w:rPr>
          <w:rFonts w:eastAsia="Calibri"/>
          <w:sz w:val="26"/>
          <w:szCs w:val="26"/>
        </w:rPr>
        <w:t xml:space="preserve">/с </w:t>
      </w:r>
      <w:r w:rsidRPr="00DF47E5">
        <w:rPr>
          <w:sz w:val="26"/>
          <w:szCs w:val="26"/>
        </w:rPr>
        <w:t>Рассветовский</w:t>
      </w:r>
      <w:r w:rsidRPr="00B41251">
        <w:rPr>
          <w:rFonts w:eastAsia="Calibri"/>
          <w:sz w:val="26"/>
          <w:szCs w:val="26"/>
        </w:rPr>
        <w:t xml:space="preserve">, </w:t>
      </w:r>
      <w:proofErr w:type="gramStart"/>
      <w:r w:rsidRPr="00B41251">
        <w:rPr>
          <w:rFonts w:eastAsia="Calibri"/>
          <w:sz w:val="26"/>
          <w:szCs w:val="26"/>
        </w:rPr>
        <w:t>с</w:t>
      </w:r>
      <w:proofErr w:type="gramEnd"/>
      <w:r w:rsidRPr="00B41251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Кирова, ул. Ветеранов, д. 15</w:t>
      </w:r>
      <w:r w:rsidRPr="00B41251">
        <w:rPr>
          <w:rFonts w:eastAsia="Calibri"/>
          <w:sz w:val="26"/>
          <w:szCs w:val="26"/>
        </w:rPr>
        <w:t>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площадь: </w:t>
      </w:r>
      <w:r>
        <w:rPr>
          <w:rFonts w:eastAsia="Calibri"/>
          <w:sz w:val="26"/>
          <w:szCs w:val="26"/>
        </w:rPr>
        <w:t>3647 кв</w:t>
      </w:r>
      <w:proofErr w:type="gramStart"/>
      <w:r>
        <w:rPr>
          <w:rFonts w:eastAsia="Calibri"/>
          <w:sz w:val="26"/>
          <w:szCs w:val="26"/>
        </w:rPr>
        <w:t>.</w:t>
      </w:r>
      <w:r w:rsidRPr="00B41251">
        <w:rPr>
          <w:rFonts w:eastAsia="Calibri"/>
          <w:sz w:val="26"/>
          <w:szCs w:val="26"/>
        </w:rPr>
        <w:t>м</w:t>
      </w:r>
      <w:proofErr w:type="gramEnd"/>
      <w:r w:rsidRPr="00B41251">
        <w:rPr>
          <w:rFonts w:eastAsia="Calibri"/>
          <w:sz w:val="26"/>
          <w:szCs w:val="26"/>
        </w:rPr>
        <w:t>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кадастровый номер: 02:20:</w:t>
      </w:r>
      <w:r>
        <w:rPr>
          <w:rFonts w:eastAsia="Calibri"/>
          <w:sz w:val="26"/>
          <w:szCs w:val="26"/>
        </w:rPr>
        <w:t>170201:60</w:t>
      </w:r>
      <w:r w:rsidRPr="00B41251">
        <w:rPr>
          <w:rFonts w:eastAsia="Calibri"/>
          <w:sz w:val="26"/>
          <w:szCs w:val="26"/>
        </w:rPr>
        <w:t>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сведения о правах: собственность сельского поселения </w:t>
      </w:r>
      <w:r w:rsidRPr="00DF47E5">
        <w:rPr>
          <w:sz w:val="26"/>
          <w:szCs w:val="26"/>
        </w:rPr>
        <w:t>Рассветовский</w:t>
      </w:r>
      <w:r w:rsidRPr="00B41251">
        <w:rPr>
          <w:rFonts w:eastAsia="Calibri"/>
          <w:sz w:val="26"/>
          <w:szCs w:val="26"/>
        </w:rPr>
        <w:t xml:space="preserve">  сельсовет муниципального района Давлекановский район Республики Башкортостан;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разрешенное использование: для ведения личного подсобного хозяйства;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категория земель: земли населённых пунктов;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начальный размер годовой ар</w:t>
      </w:r>
      <w:r>
        <w:rPr>
          <w:rFonts w:eastAsia="Calibri"/>
          <w:sz w:val="26"/>
          <w:szCs w:val="26"/>
        </w:rPr>
        <w:t>ендной платы: 3 188 руб. 75 коп</w:t>
      </w:r>
      <w:proofErr w:type="gramStart"/>
      <w:r>
        <w:rPr>
          <w:rFonts w:eastAsia="Calibri"/>
          <w:sz w:val="26"/>
          <w:szCs w:val="26"/>
        </w:rPr>
        <w:t>.</w:t>
      </w:r>
      <w:r w:rsidRPr="00B41251">
        <w:rPr>
          <w:rFonts w:eastAsia="Calibri"/>
          <w:sz w:val="26"/>
          <w:szCs w:val="26"/>
        </w:rPr>
        <w:t>;</w:t>
      </w:r>
      <w:proofErr w:type="gramEnd"/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шаг аукциона: </w:t>
      </w:r>
      <w:r>
        <w:rPr>
          <w:rFonts w:eastAsia="Calibri"/>
          <w:sz w:val="26"/>
          <w:szCs w:val="26"/>
        </w:rPr>
        <w:t>95</w:t>
      </w:r>
      <w:r w:rsidRPr="00B41251">
        <w:rPr>
          <w:rFonts w:eastAsia="Calibri"/>
          <w:sz w:val="26"/>
          <w:szCs w:val="26"/>
        </w:rPr>
        <w:t xml:space="preserve"> руб. </w:t>
      </w:r>
      <w:r>
        <w:rPr>
          <w:rFonts w:eastAsia="Calibri"/>
          <w:sz w:val="26"/>
          <w:szCs w:val="26"/>
        </w:rPr>
        <w:t>66</w:t>
      </w:r>
      <w:r w:rsidRPr="00B41251">
        <w:rPr>
          <w:rFonts w:eastAsia="Calibri"/>
          <w:sz w:val="26"/>
          <w:szCs w:val="26"/>
        </w:rPr>
        <w:t xml:space="preserve"> коп. – 3% от начального размера годовой арендной платы земельного участка;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сумма задатка: </w:t>
      </w:r>
      <w:r>
        <w:rPr>
          <w:rFonts w:eastAsia="Calibri"/>
          <w:sz w:val="26"/>
          <w:szCs w:val="26"/>
        </w:rPr>
        <w:t>3 188</w:t>
      </w:r>
      <w:r w:rsidRPr="00B41251">
        <w:rPr>
          <w:rFonts w:eastAsia="Calibri"/>
          <w:sz w:val="26"/>
          <w:szCs w:val="26"/>
        </w:rPr>
        <w:t xml:space="preserve"> руб. </w:t>
      </w:r>
      <w:r>
        <w:rPr>
          <w:rFonts w:eastAsia="Calibri"/>
          <w:sz w:val="26"/>
          <w:szCs w:val="26"/>
        </w:rPr>
        <w:t>75</w:t>
      </w:r>
      <w:r w:rsidRPr="00B41251">
        <w:rPr>
          <w:rFonts w:eastAsia="Calibri"/>
          <w:sz w:val="26"/>
          <w:szCs w:val="26"/>
        </w:rPr>
        <w:t xml:space="preserve"> коп. – 100% от начального размера годовой арендной платы земельного участка;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срок аренды земельного участка: 20 лет.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Минимальные и максимальные параметры разрешенного строительства земельного участка: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минимальная площадь (</w:t>
      </w:r>
      <w:proofErr w:type="gramStart"/>
      <w:r w:rsidRPr="00B41251">
        <w:rPr>
          <w:rFonts w:eastAsia="Calibri"/>
          <w:sz w:val="26"/>
          <w:szCs w:val="26"/>
        </w:rPr>
        <w:t>га</w:t>
      </w:r>
      <w:proofErr w:type="gramEnd"/>
      <w:r w:rsidRPr="00B41251">
        <w:rPr>
          <w:rFonts w:eastAsia="Calibri"/>
          <w:sz w:val="26"/>
          <w:szCs w:val="26"/>
        </w:rPr>
        <w:t>): 0,10-0,12;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минимальная длина по уличному фронту (м): 15;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lastRenderedPageBreak/>
        <w:t>минимальная ширина/глубина (м): 30;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максимальный процент застройки (%): 20-40%;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минимальный процент озеленения (%): 20%;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максимальная высота здания до конька крыши (м): 12 м;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максимальная высота оград (м): 1,5 м;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усадебный жилой дом (м): от красной линии улиц – 5, от красной линии проездов – 3, до границы соседнего участка – 3;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хозяйственные постройки: от красной линии улиц – 5, до границы соседнего участка: постройки для содержания скота и птицы – 4, других построек – 1 м. с учетом противопожарных и санитарных требований;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Технические условия подключения к сетям инженерно-технического обеспечения: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Газоснабжение: о</w:t>
      </w:r>
      <w:r w:rsidRPr="00B41251">
        <w:rPr>
          <w:rFonts w:eastAsia="Calibri"/>
          <w:sz w:val="26"/>
          <w:szCs w:val="26"/>
        </w:rPr>
        <w:t>рганизация, выдавшая информацию ПАО «Газпром газораспределение Уфа» в г. Белебее. Технические условия № 07-18-</w:t>
      </w:r>
      <w:r>
        <w:rPr>
          <w:rFonts w:eastAsia="Calibri"/>
          <w:sz w:val="26"/>
          <w:szCs w:val="26"/>
        </w:rPr>
        <w:t xml:space="preserve">18180 </w:t>
      </w:r>
      <w:r w:rsidRPr="00B41251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03.08.2018 г.</w:t>
      </w:r>
      <w:r w:rsidRPr="00B41251">
        <w:rPr>
          <w:rFonts w:eastAsia="Calibri"/>
          <w:sz w:val="26"/>
          <w:szCs w:val="26"/>
        </w:rPr>
        <w:t xml:space="preserve">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с. </w:t>
      </w:r>
      <w:r>
        <w:rPr>
          <w:rFonts w:eastAsia="Calibri"/>
          <w:sz w:val="26"/>
          <w:szCs w:val="26"/>
        </w:rPr>
        <w:t>Кирово, ул. Ветеранов, д. 15</w:t>
      </w:r>
      <w:r w:rsidRPr="00B41251">
        <w:rPr>
          <w:rFonts w:eastAsia="Calibri"/>
          <w:sz w:val="26"/>
          <w:szCs w:val="26"/>
        </w:rPr>
        <w:t>. Максимальный часовой расход газа: не более 5 куб</w:t>
      </w:r>
      <w:proofErr w:type="gramStart"/>
      <w:r w:rsidRPr="00B41251">
        <w:rPr>
          <w:rFonts w:eastAsia="Calibri"/>
          <w:sz w:val="26"/>
          <w:szCs w:val="26"/>
        </w:rPr>
        <w:t>.м</w:t>
      </w:r>
      <w:proofErr w:type="gramEnd"/>
      <w:r w:rsidRPr="00B41251">
        <w:rPr>
          <w:rFonts w:eastAsia="Calibri"/>
          <w:sz w:val="26"/>
          <w:szCs w:val="26"/>
        </w:rPr>
        <w:t xml:space="preserve">/час. Источник газоснабжения: ГРС Давлеканово, выходная линия ГРС: «Давлеканово». Срок действия технических условий: 70 рабочих дней со дня утверждения. Сроки подключения (технологического присоединения): 1 год со дня подписания договора о подключении. 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proofErr w:type="gramStart"/>
      <w:r w:rsidRPr="00B41251">
        <w:rPr>
          <w:rFonts w:eastAsia="Calibri"/>
          <w:sz w:val="26"/>
          <w:szCs w:val="26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B41251">
        <w:rPr>
          <w:rFonts w:eastAsia="Calibri"/>
          <w:sz w:val="26"/>
          <w:szCs w:val="26"/>
        </w:rPr>
        <w:t xml:space="preserve"> заявкой на заключение договора о подключении.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Электроснабжение: о</w:t>
      </w:r>
      <w:r w:rsidRPr="00B41251">
        <w:rPr>
          <w:rFonts w:eastAsia="Calibri"/>
          <w:sz w:val="26"/>
          <w:szCs w:val="26"/>
        </w:rPr>
        <w:t xml:space="preserve">рганизация, выдавшая информацию ООО «Давлекановская сетевая компания». Технические условия № </w:t>
      </w:r>
      <w:r>
        <w:rPr>
          <w:rFonts w:eastAsia="Calibri"/>
          <w:sz w:val="26"/>
          <w:szCs w:val="26"/>
        </w:rPr>
        <w:t>129</w:t>
      </w:r>
      <w:r w:rsidRPr="00B41251"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10.08</w:t>
      </w:r>
      <w:r w:rsidRPr="00B41251">
        <w:rPr>
          <w:rFonts w:eastAsia="Calibri"/>
          <w:sz w:val="26"/>
          <w:szCs w:val="26"/>
        </w:rPr>
        <w:t>.2018г. Техническая возможность присоединения к электрическим сетям  объектов (отпуск мощности) может быть осуществлен от ПС 35/10 кВ «</w:t>
      </w:r>
      <w:r>
        <w:rPr>
          <w:rFonts w:eastAsia="Calibri"/>
          <w:sz w:val="26"/>
          <w:szCs w:val="26"/>
        </w:rPr>
        <w:t>Кировская</w:t>
      </w:r>
      <w:r w:rsidRPr="00B41251">
        <w:rPr>
          <w:rFonts w:eastAsia="Calibri"/>
          <w:sz w:val="26"/>
          <w:szCs w:val="26"/>
        </w:rPr>
        <w:t>» по ВЛ-10кВ Ф-</w:t>
      </w:r>
      <w:r>
        <w:rPr>
          <w:rFonts w:eastAsia="Calibri"/>
          <w:sz w:val="26"/>
          <w:szCs w:val="26"/>
        </w:rPr>
        <w:t>2</w:t>
      </w:r>
      <w:r w:rsidRPr="00B41251">
        <w:rPr>
          <w:rFonts w:eastAsia="Calibri"/>
          <w:sz w:val="26"/>
          <w:szCs w:val="26"/>
        </w:rPr>
        <w:t xml:space="preserve"> через ТП 10/0,4кВ №</w:t>
      </w:r>
      <w:r>
        <w:rPr>
          <w:rFonts w:eastAsia="Calibri"/>
          <w:sz w:val="26"/>
          <w:szCs w:val="26"/>
        </w:rPr>
        <w:t>174</w:t>
      </w:r>
      <w:r w:rsidRPr="00B41251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100</w:t>
      </w:r>
      <w:r w:rsidRPr="00B41251">
        <w:rPr>
          <w:rFonts w:eastAsia="Calibri"/>
          <w:sz w:val="26"/>
          <w:szCs w:val="26"/>
        </w:rPr>
        <w:t xml:space="preserve"> </w:t>
      </w:r>
      <w:proofErr w:type="spellStart"/>
      <w:r w:rsidRPr="00B41251">
        <w:rPr>
          <w:rFonts w:eastAsia="Calibri"/>
          <w:sz w:val="26"/>
          <w:szCs w:val="26"/>
        </w:rPr>
        <w:t>кВА</w:t>
      </w:r>
      <w:proofErr w:type="spellEnd"/>
      <w:r w:rsidRPr="00B41251">
        <w:rPr>
          <w:rFonts w:eastAsia="Calibri"/>
          <w:sz w:val="26"/>
          <w:szCs w:val="26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B41251">
        <w:rPr>
          <w:rFonts w:eastAsia="Calibri"/>
          <w:sz w:val="26"/>
          <w:szCs w:val="26"/>
        </w:rPr>
        <w:t>с даты заключения</w:t>
      </w:r>
      <w:proofErr w:type="gramEnd"/>
      <w:r w:rsidRPr="00B41251">
        <w:rPr>
          <w:rFonts w:eastAsia="Calibri"/>
          <w:sz w:val="26"/>
          <w:szCs w:val="26"/>
        </w:rPr>
        <w:t xml:space="preserve"> договора об осуществлении технологического подключения. Срок </w:t>
      </w:r>
      <w:r w:rsidRPr="00B41251">
        <w:rPr>
          <w:rFonts w:eastAsia="Calibri"/>
          <w:sz w:val="26"/>
          <w:szCs w:val="26"/>
        </w:rPr>
        <w:lastRenderedPageBreak/>
        <w:t>действия технических условий – 2 года.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proofErr w:type="gramStart"/>
      <w:r w:rsidRPr="00B41251">
        <w:rPr>
          <w:rFonts w:eastAsia="Calibri"/>
          <w:sz w:val="26"/>
          <w:szCs w:val="26"/>
        </w:rPr>
        <w:t xml:space="preserve">Плата за технологическое присоединение </w:t>
      </w:r>
      <w:proofErr w:type="spellStart"/>
      <w:r w:rsidRPr="00B41251">
        <w:rPr>
          <w:rFonts w:eastAsia="Calibri"/>
          <w:sz w:val="26"/>
          <w:szCs w:val="26"/>
        </w:rPr>
        <w:t>энергопринимающих</w:t>
      </w:r>
      <w:proofErr w:type="spellEnd"/>
      <w:r w:rsidRPr="00B41251">
        <w:rPr>
          <w:rFonts w:eastAsia="Calibri"/>
          <w:sz w:val="26"/>
          <w:szCs w:val="26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B41251">
        <w:rPr>
          <w:rFonts w:eastAsia="Calibri"/>
          <w:sz w:val="26"/>
          <w:szCs w:val="26"/>
        </w:rPr>
        <w:t>энергопринимающих</w:t>
      </w:r>
      <w:proofErr w:type="spellEnd"/>
      <w:r w:rsidRPr="00B41251">
        <w:rPr>
          <w:rFonts w:eastAsia="Calibri"/>
          <w:sz w:val="26"/>
          <w:szCs w:val="26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B41251">
        <w:rPr>
          <w:rFonts w:eastAsia="Calibri"/>
          <w:sz w:val="26"/>
          <w:szCs w:val="26"/>
        </w:rPr>
        <w:t xml:space="preserve"> объектов электрического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Стоимость технологического присоединения определяется при заключении </w:t>
      </w:r>
      <w:proofErr w:type="gramStart"/>
      <w:r w:rsidRPr="00B41251">
        <w:rPr>
          <w:rFonts w:eastAsia="Calibri"/>
          <w:sz w:val="26"/>
          <w:szCs w:val="26"/>
        </w:rPr>
        <w:t>договора</w:t>
      </w:r>
      <w:proofErr w:type="gramEnd"/>
      <w:r w:rsidRPr="00B41251">
        <w:rPr>
          <w:rFonts w:eastAsia="Calibri"/>
          <w:sz w:val="26"/>
          <w:szCs w:val="26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proofErr w:type="gramStart"/>
      <w:r w:rsidRPr="00B41251">
        <w:rPr>
          <w:rFonts w:eastAsia="Calibri"/>
          <w:sz w:val="26"/>
          <w:szCs w:val="26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2. Утвердить текст информационного извещения о проведен</w:t>
      </w:r>
      <w:proofErr w:type="gramStart"/>
      <w:r w:rsidRPr="00B41251">
        <w:rPr>
          <w:rFonts w:eastAsia="Calibri"/>
          <w:sz w:val="26"/>
          <w:szCs w:val="26"/>
        </w:rPr>
        <w:t>ии ау</w:t>
      </w:r>
      <w:proofErr w:type="gramEnd"/>
      <w:r w:rsidRPr="00B41251">
        <w:rPr>
          <w:rFonts w:eastAsia="Calibri"/>
          <w:sz w:val="26"/>
          <w:szCs w:val="26"/>
        </w:rPr>
        <w:t>кциона (Приложение № 1).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 xml:space="preserve"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</w:t>
      </w:r>
      <w:r>
        <w:rPr>
          <w:rFonts w:eastAsia="Calibri"/>
          <w:sz w:val="26"/>
          <w:szCs w:val="26"/>
        </w:rPr>
        <w:t>Рассветовский</w:t>
      </w:r>
      <w:r w:rsidRPr="00B41251">
        <w:rPr>
          <w:rFonts w:eastAsia="Calibri"/>
          <w:sz w:val="26"/>
          <w:szCs w:val="26"/>
        </w:rPr>
        <w:t xml:space="preserve">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t>4. Организатору аукциона организовать информационное обеспечение аукциона на право заключения договора аренды земельного участка в соответствии с действующим законодательством.</w:t>
      </w:r>
    </w:p>
    <w:p w:rsidR="00EE54F4" w:rsidRPr="00B41251" w:rsidRDefault="00EE54F4" w:rsidP="00EE54F4">
      <w:pPr>
        <w:ind w:firstLine="567"/>
        <w:rPr>
          <w:rFonts w:eastAsia="Calibri"/>
          <w:sz w:val="26"/>
          <w:szCs w:val="26"/>
        </w:rPr>
      </w:pPr>
      <w:r w:rsidRPr="00B41251">
        <w:rPr>
          <w:rFonts w:eastAsia="Calibri"/>
          <w:sz w:val="26"/>
          <w:szCs w:val="26"/>
        </w:rPr>
        <w:lastRenderedPageBreak/>
        <w:t xml:space="preserve">5. </w:t>
      </w:r>
      <w:proofErr w:type="gramStart"/>
      <w:r w:rsidRPr="00B41251">
        <w:rPr>
          <w:rFonts w:eastAsia="Calibri"/>
          <w:sz w:val="26"/>
          <w:szCs w:val="26"/>
        </w:rPr>
        <w:t>Контроль за</w:t>
      </w:r>
      <w:proofErr w:type="gramEnd"/>
      <w:r w:rsidRPr="00B41251">
        <w:rPr>
          <w:rFonts w:eastAsia="Calibri"/>
          <w:sz w:val="26"/>
          <w:szCs w:val="26"/>
        </w:rPr>
        <w:t xml:space="preserve"> выполнением настоящего постановления возложить на и.о. председателя комитета – начальника отдела КУС </w:t>
      </w:r>
      <w:proofErr w:type="spellStart"/>
      <w:r w:rsidRPr="00B41251">
        <w:rPr>
          <w:rFonts w:eastAsia="Calibri"/>
          <w:sz w:val="26"/>
          <w:szCs w:val="26"/>
        </w:rPr>
        <w:t>Минземимущества</w:t>
      </w:r>
      <w:proofErr w:type="spellEnd"/>
      <w:r w:rsidRPr="00B41251">
        <w:rPr>
          <w:rFonts w:eastAsia="Calibri"/>
          <w:sz w:val="26"/>
          <w:szCs w:val="26"/>
        </w:rPr>
        <w:t xml:space="preserve"> РБ по Давлекановскому району и городу Давлеканово Горяеву К.А.</w:t>
      </w:r>
    </w:p>
    <w:p w:rsidR="008055B1" w:rsidRDefault="008055B1" w:rsidP="008055B1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055B1" w:rsidP="00886AA0">
      <w:pPr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86AA0" w:rsidRPr="00886A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6AA0" w:rsidRPr="00886AA0">
        <w:rPr>
          <w:sz w:val="28"/>
          <w:szCs w:val="28"/>
        </w:rPr>
        <w:t xml:space="preserve"> сельского поселения </w:t>
      </w:r>
    </w:p>
    <w:p w:rsidR="00886AA0" w:rsidRDefault="00886AA0" w:rsidP="00886AA0">
      <w:pPr>
        <w:spacing w:before="0"/>
        <w:ind w:firstLine="709"/>
        <w:jc w:val="right"/>
        <w:rPr>
          <w:sz w:val="28"/>
          <w:szCs w:val="28"/>
        </w:rPr>
      </w:pPr>
      <w:r w:rsidRPr="00886AA0">
        <w:rPr>
          <w:sz w:val="28"/>
          <w:szCs w:val="28"/>
        </w:rPr>
        <w:t xml:space="preserve">                                       </w:t>
      </w:r>
      <w:r w:rsidR="008055B1">
        <w:rPr>
          <w:sz w:val="28"/>
          <w:szCs w:val="28"/>
        </w:rPr>
        <w:t>Д.А. Карпов</w:t>
      </w: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sectPr w:rsidR="008055B1" w:rsidSect="00886AA0">
      <w:pgSz w:w="11900" w:h="16820"/>
      <w:pgMar w:top="993" w:right="703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A0"/>
    <w:rsid w:val="000F0C0B"/>
    <w:rsid w:val="00304EA6"/>
    <w:rsid w:val="00490D6F"/>
    <w:rsid w:val="00513F45"/>
    <w:rsid w:val="005B146F"/>
    <w:rsid w:val="006225D0"/>
    <w:rsid w:val="00700A6B"/>
    <w:rsid w:val="008055B1"/>
    <w:rsid w:val="00870D9F"/>
    <w:rsid w:val="00886AA0"/>
    <w:rsid w:val="00925D8E"/>
    <w:rsid w:val="00972FEB"/>
    <w:rsid w:val="00AB6061"/>
    <w:rsid w:val="00E1544F"/>
    <w:rsid w:val="00EE54F4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0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886AA0"/>
    <w:rPr>
      <w:rFonts w:cs="Times New Roman"/>
    </w:rPr>
  </w:style>
  <w:style w:type="paragraph" w:styleId="a3">
    <w:name w:val="List Paragraph"/>
    <w:basedOn w:val="a"/>
    <w:uiPriority w:val="99"/>
    <w:qFormat/>
    <w:rsid w:val="008055B1"/>
    <w:pPr>
      <w:widowControl/>
      <w:spacing w:before="0" w:after="160" w:line="259" w:lineRule="auto"/>
      <w:ind w:left="720"/>
      <w:contextualSpacing/>
      <w:jc w:val="left"/>
    </w:pPr>
    <w:rPr>
      <w:rFonts w:eastAsia="Calibri"/>
      <w:snapToGrid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0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55B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055B1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customStyle="1" w:styleId="heading">
    <w:name w:val="heading"/>
    <w:basedOn w:val="a"/>
    <w:uiPriority w:val="99"/>
    <w:rsid w:val="008055B1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2018-08-27T10:49:00Z</dcterms:created>
  <dcterms:modified xsi:type="dcterms:W3CDTF">2018-08-27T11:33:00Z</dcterms:modified>
</cp:coreProperties>
</file>