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F" w:rsidRDefault="00CB63B5" w:rsidP="00EC79D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128CB" w:rsidRDefault="00E362D6" w:rsidP="008128CB">
      <w:pPr>
        <w:ind w:left="-540"/>
      </w:pPr>
      <w:r>
        <w:rPr>
          <w:noProof/>
        </w:rPr>
        <w:drawing>
          <wp:inline distT="0" distB="0" distL="0" distR="0">
            <wp:extent cx="5934075" cy="1266825"/>
            <wp:effectExtent l="19050" t="0" r="9525" b="0"/>
            <wp:docPr id="1" name="Рисунок 1" descr="бланк Решен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ешения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CB" w:rsidRDefault="008128CB" w:rsidP="008128CB">
      <w:pPr>
        <w:ind w:left="-540"/>
      </w:pPr>
    </w:p>
    <w:p w:rsidR="008128CB" w:rsidRDefault="008128CB" w:rsidP="008128CB">
      <w:pPr>
        <w:ind w:left="-540"/>
      </w:pPr>
      <w:r>
        <w:t xml:space="preserve">« </w:t>
      </w:r>
      <w:r w:rsidR="00D542FC">
        <w:rPr>
          <w:u w:val="single"/>
        </w:rPr>
        <w:t>08</w:t>
      </w:r>
      <w:r w:rsidRPr="008267B0">
        <w:t xml:space="preserve"> </w:t>
      </w:r>
      <w:r>
        <w:t>»</w:t>
      </w:r>
      <w:r w:rsidRPr="008267B0">
        <w:t xml:space="preserve"> </w:t>
      </w:r>
      <w:r w:rsidR="00A17B22">
        <w:rPr>
          <w:u w:val="single"/>
        </w:rPr>
        <w:t>февраль</w:t>
      </w:r>
      <w:r>
        <w:t xml:space="preserve"> 201</w:t>
      </w:r>
      <w:r w:rsidR="00D542FC">
        <w:rPr>
          <w:u w:val="single"/>
        </w:rPr>
        <w:t>9</w:t>
      </w:r>
      <w:r>
        <w:t xml:space="preserve"> </w:t>
      </w:r>
      <w:proofErr w:type="spellStart"/>
      <w:r>
        <w:t>й</w:t>
      </w:r>
      <w:proofErr w:type="spellEnd"/>
      <w:r>
        <w:t xml:space="preserve">           </w:t>
      </w:r>
      <w:r w:rsidR="00AC045A">
        <w:t xml:space="preserve">                        № 4/</w:t>
      </w:r>
      <w:r w:rsidR="00D542FC">
        <w:t xml:space="preserve"> 5</w:t>
      </w:r>
      <w:r w:rsidR="00336E2A">
        <w:t>6</w:t>
      </w:r>
      <w:r w:rsidR="00CB63B5">
        <w:t>-5</w:t>
      </w:r>
      <w:r>
        <w:t xml:space="preserve">                           « </w:t>
      </w:r>
      <w:r w:rsidR="00D542FC">
        <w:rPr>
          <w:u w:val="single"/>
        </w:rPr>
        <w:t>08</w:t>
      </w:r>
      <w:r>
        <w:t xml:space="preserve"> » </w:t>
      </w:r>
      <w:r w:rsidR="00A17B22">
        <w:rPr>
          <w:u w:val="single"/>
        </w:rPr>
        <w:t>февраля</w:t>
      </w:r>
      <w:r w:rsidR="00D542FC">
        <w:t xml:space="preserve"> 2019</w:t>
      </w:r>
      <w:r>
        <w:t xml:space="preserve"> г.       </w:t>
      </w:r>
    </w:p>
    <w:p w:rsidR="008128CB" w:rsidRDefault="008128CB" w:rsidP="008128CB">
      <w:pPr>
        <w:ind w:left="-540"/>
      </w:pPr>
    </w:p>
    <w:p w:rsidR="008128CB" w:rsidRDefault="008128CB" w:rsidP="008128CB">
      <w:pPr>
        <w:jc w:val="center"/>
      </w:pPr>
    </w:p>
    <w:p w:rsidR="008128CB" w:rsidRDefault="008128CB" w:rsidP="008128CB">
      <w:pPr>
        <w:pStyle w:val="3"/>
        <w:ind w:firstLine="0"/>
      </w:pPr>
      <w:r>
        <w:t xml:space="preserve"> </w:t>
      </w:r>
    </w:p>
    <w:p w:rsidR="00CB63B5" w:rsidRDefault="00CB63B5" w:rsidP="00CB63B5">
      <w:pPr>
        <w:ind w:firstLine="708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отчете главы администрации городского поселения город Давлеканово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результатах   деятельности   администрации  городского поселения город Давлеканово  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="00D542FC">
        <w:rPr>
          <w:sz w:val="28"/>
          <w:szCs w:val="28"/>
        </w:rPr>
        <w:t xml:space="preserve"> Республики Башкортостан  в 2018</w:t>
      </w:r>
      <w:r>
        <w:rPr>
          <w:sz w:val="28"/>
          <w:szCs w:val="28"/>
        </w:rPr>
        <w:t xml:space="preserve"> году </w:t>
      </w:r>
    </w:p>
    <w:p w:rsidR="00CB63B5" w:rsidRDefault="00CB63B5" w:rsidP="00CB63B5">
      <w:pPr>
        <w:ind w:firstLine="708"/>
        <w:jc w:val="center"/>
        <w:rPr>
          <w:sz w:val="28"/>
          <w:szCs w:val="28"/>
        </w:rPr>
      </w:pPr>
    </w:p>
    <w:p w:rsidR="00CB63B5" w:rsidRDefault="00CB63B5" w:rsidP="00CB63B5">
      <w:pPr>
        <w:pStyle w:val="3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Федерации», заслушав и обсудив отчет главы администрации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 результатах   деятельности    администрации  городского поселения город Давлеканово  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</w:t>
      </w:r>
      <w:r w:rsidR="00D542FC">
        <w:rPr>
          <w:szCs w:val="28"/>
        </w:rPr>
        <w:t>н Республики Башкортостан в 2018</w:t>
      </w:r>
      <w:r>
        <w:rPr>
          <w:szCs w:val="28"/>
        </w:rPr>
        <w:t xml:space="preserve"> году, Совет  городского</w:t>
      </w:r>
      <w:proofErr w:type="gramEnd"/>
      <w:r>
        <w:rPr>
          <w:szCs w:val="28"/>
        </w:rPr>
        <w:t xml:space="preserve">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CB63B5" w:rsidRDefault="00CB63B5" w:rsidP="00CB6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   администрации городского поселения город Давлеканово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  о  результатах   деятельности     Администрации 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</w:t>
      </w:r>
      <w:r w:rsidR="00D542FC">
        <w:rPr>
          <w:sz w:val="28"/>
          <w:szCs w:val="28"/>
        </w:rPr>
        <w:t>н Республики Башкортостан в 2018</w:t>
      </w:r>
      <w:r>
        <w:rPr>
          <w:sz w:val="28"/>
          <w:szCs w:val="28"/>
        </w:rPr>
        <w:t xml:space="preserve"> году, в том числе о решении вопросов, поставленных Советом 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принять к сведению.</w:t>
      </w:r>
    </w:p>
    <w:p w:rsidR="00CB63B5" w:rsidRDefault="00CB63B5" w:rsidP="00CB63B5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2. Постоянным комиссиям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решений Совета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по вопросам, касающихся основных направлений жизнедеятельности  городского поселения город Давлеканово  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 xml:space="preserve">3. Депутатам Совета   городского поселения город Давлеканово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Башкортостан: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>- продолжить работу с избирателями в своих избирательных округах;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lastRenderedPageBreak/>
        <w:t>- принимать участие в мероприятиях, проводимых  в  городском поселении город Давлеканово и в районе;</w:t>
      </w:r>
    </w:p>
    <w:p w:rsidR="00CB63B5" w:rsidRDefault="00CB63B5" w:rsidP="00CB63B5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Правил депутатской этики, Регламента Совета, ограничения, связанные с депутатской деятельностью, установленных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коррупции».</w:t>
      </w:r>
    </w:p>
    <w:p w:rsidR="00CB63B5" w:rsidRDefault="00CB63B5" w:rsidP="00CB63B5">
      <w:pPr>
        <w:pStyle w:val="a5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  городского поселения город Давлеканово рекомендовать: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в целях эффективного управления социально-экономическими процессами, реализации стратегических задач обеспечить</w:t>
      </w:r>
      <w:r w:rsidR="00D542FC">
        <w:rPr>
          <w:szCs w:val="28"/>
        </w:rPr>
        <w:t xml:space="preserve"> исполнение решения Совета от 17 декабря 2018 года № 4/53-66</w:t>
      </w:r>
      <w:r>
        <w:rPr>
          <w:szCs w:val="28"/>
        </w:rPr>
        <w:t xml:space="preserve"> «Об утверждении  бюджета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</w:t>
      </w:r>
      <w:r w:rsidR="00D542FC">
        <w:rPr>
          <w:szCs w:val="28"/>
        </w:rPr>
        <w:t xml:space="preserve"> Республики Башкортостан на 2019 год и на плановый период 2020 и 2021</w:t>
      </w:r>
      <w:r>
        <w:rPr>
          <w:szCs w:val="28"/>
        </w:rPr>
        <w:t xml:space="preserve"> годов»;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продолжить работу по реализации комплексного плана мероприятий («дорожной карты») в части оптимизации бюджетных расходов, сокращения нерезультативных, неэффективных расходов и увеличения собственных доходов за счет имеющихся резервов;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постоянно проводить оценку эффективности реализации муниципальных программ;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вести работу по оформлению имущества в собственность и его эффективного использования.</w:t>
      </w:r>
    </w:p>
    <w:p w:rsidR="00CB63B5" w:rsidRDefault="00CB63B5" w:rsidP="00CB63B5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телекоммуникационной сети Интернет (раздел «Поселения муниципального района»).</w:t>
      </w:r>
    </w:p>
    <w:p w:rsidR="00CB63B5" w:rsidRDefault="00CB63B5" w:rsidP="00CB63B5">
      <w:pPr>
        <w:ind w:firstLine="720"/>
        <w:jc w:val="both"/>
        <w:rPr>
          <w:sz w:val="28"/>
          <w:szCs w:val="28"/>
        </w:rPr>
      </w:pPr>
    </w:p>
    <w:p w:rsidR="00CB63B5" w:rsidRDefault="00CB63B5" w:rsidP="00CB63B5">
      <w:pPr>
        <w:ind w:firstLine="720"/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9F5A02" w:rsidRDefault="00D542FC" w:rsidP="009F5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F5A02">
        <w:rPr>
          <w:sz w:val="28"/>
          <w:szCs w:val="28"/>
        </w:rPr>
        <w:t>редседатель</w:t>
      </w:r>
      <w:r w:rsidR="00CB63B5">
        <w:rPr>
          <w:sz w:val="28"/>
          <w:szCs w:val="28"/>
        </w:rPr>
        <w:t xml:space="preserve"> Совета                  </w:t>
      </w:r>
      <w:r w:rsidR="009F5A02">
        <w:rPr>
          <w:sz w:val="28"/>
          <w:szCs w:val="28"/>
        </w:rPr>
        <w:t xml:space="preserve">                       </w:t>
      </w:r>
    </w:p>
    <w:p w:rsidR="00CB63B5" w:rsidRDefault="009F5A02" w:rsidP="009F5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63B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Н.И.Кибовский</w:t>
      </w:r>
      <w:proofErr w:type="spellEnd"/>
      <w:r w:rsidR="00CB63B5">
        <w:rPr>
          <w:sz w:val="28"/>
          <w:szCs w:val="28"/>
        </w:rPr>
        <w:t xml:space="preserve">                 </w:t>
      </w:r>
      <w:r w:rsidR="00D542FC">
        <w:rPr>
          <w:sz w:val="28"/>
          <w:szCs w:val="28"/>
        </w:rPr>
        <w:t xml:space="preserve"> </w:t>
      </w:r>
    </w:p>
    <w:p w:rsidR="00CB63B5" w:rsidRDefault="00CB63B5" w:rsidP="009F5A02">
      <w:pPr>
        <w:jc w:val="right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336E2A" w:rsidRDefault="00336E2A" w:rsidP="008128C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Default="00A17B22" w:rsidP="008026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6E2A" w:rsidRPr="00725609" w:rsidRDefault="00336E2A" w:rsidP="00A17B22">
      <w:pPr>
        <w:ind w:left="779"/>
        <w:jc w:val="both"/>
        <w:rPr>
          <w:color w:val="000000"/>
          <w:sz w:val="28"/>
          <w:szCs w:val="28"/>
        </w:rPr>
      </w:pPr>
    </w:p>
    <w:p w:rsidR="00336E2A" w:rsidRPr="008026B9" w:rsidRDefault="00336E2A" w:rsidP="00336E2A">
      <w:pPr>
        <w:ind w:left="779"/>
        <w:jc w:val="both"/>
        <w:rPr>
          <w:sz w:val="28"/>
          <w:szCs w:val="28"/>
        </w:rPr>
      </w:pPr>
    </w:p>
    <w:p w:rsidR="009F5A02" w:rsidRPr="00E40E4E" w:rsidRDefault="009F5A02" w:rsidP="009F5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 главы администрации городского поселения город Давлеканово </w:t>
      </w:r>
      <w:r w:rsidRPr="00E40E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9F5A02" w:rsidRPr="00E40E4E" w:rsidRDefault="009F5A02" w:rsidP="009F5A02">
      <w:pPr>
        <w:jc w:val="center"/>
        <w:rPr>
          <w:sz w:val="28"/>
          <w:szCs w:val="28"/>
        </w:rPr>
      </w:pPr>
      <w:r w:rsidRPr="00E40E4E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40E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p w:rsidR="009F5A02" w:rsidRPr="00E40E4E" w:rsidRDefault="009F5A02" w:rsidP="009F5A02">
      <w:pPr>
        <w:jc w:val="both"/>
        <w:rPr>
          <w:sz w:val="28"/>
          <w:szCs w:val="28"/>
        </w:rPr>
      </w:pPr>
      <w:r w:rsidRPr="00E40E4E">
        <w:rPr>
          <w:sz w:val="28"/>
          <w:szCs w:val="28"/>
        </w:rPr>
        <w:t xml:space="preserve">                                                            </w:t>
      </w:r>
    </w:p>
    <w:p w:rsidR="009F5A02" w:rsidRDefault="009F5A02" w:rsidP="009F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2015г. на период  2015-2020 годы  Администрацией городского поселения город Давлеканово  в целях устойчивой работы и целевого расходования бюджетных средств  были разработаны и приняты  три муниципальной программы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F5A02" w:rsidRPr="00E40E4E" w:rsidRDefault="009F5A02" w:rsidP="009F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A02" w:rsidRDefault="009F5A02" w:rsidP="009F5A02">
      <w:pPr>
        <w:jc w:val="both"/>
        <w:rPr>
          <w:b/>
          <w:sz w:val="28"/>
          <w:szCs w:val="28"/>
        </w:rPr>
      </w:pPr>
      <w:r w:rsidRPr="00E40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0E4E">
        <w:rPr>
          <w:sz w:val="28"/>
          <w:szCs w:val="28"/>
        </w:rPr>
        <w:t xml:space="preserve">    </w:t>
      </w:r>
      <w:r w:rsidRPr="004375D4">
        <w:rPr>
          <w:b/>
          <w:sz w:val="28"/>
          <w:szCs w:val="28"/>
        </w:rPr>
        <w:t xml:space="preserve">Одной  из программ  является программа «Благоустройство городского поселения город Давлеканово   муниципального района </w:t>
      </w:r>
      <w:proofErr w:type="spellStart"/>
      <w:r w:rsidRPr="004375D4">
        <w:rPr>
          <w:b/>
          <w:sz w:val="28"/>
          <w:szCs w:val="28"/>
        </w:rPr>
        <w:t>Давлекановский</w:t>
      </w:r>
      <w:proofErr w:type="spellEnd"/>
      <w:r w:rsidRPr="004375D4">
        <w:rPr>
          <w:b/>
          <w:sz w:val="28"/>
          <w:szCs w:val="28"/>
        </w:rPr>
        <w:t xml:space="preserve"> район Республики Башкортостан».</w:t>
      </w:r>
    </w:p>
    <w:p w:rsidR="009F5A02" w:rsidRPr="00E40E4E" w:rsidRDefault="009F5A02" w:rsidP="009F5A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Целевыми показателями данной программы являются  такие работы как ремонт дорог с асфальтовым покрытием, щебеночным покрытием, ремонт дворовых территорий, устройство цветников, выкашивание газонов, посадка деревьев, содержание  и ремонт уличного освещения, содержании кладбищ, сбор и вывоз мусора  с территории города.</w:t>
      </w:r>
    </w:p>
    <w:p w:rsidR="009F5A02" w:rsidRPr="00E40E4E" w:rsidRDefault="009F5A02" w:rsidP="009F5A02">
      <w:pPr>
        <w:jc w:val="both"/>
        <w:rPr>
          <w:sz w:val="28"/>
          <w:szCs w:val="28"/>
        </w:rPr>
      </w:pPr>
      <w:r w:rsidRPr="00E40E4E">
        <w:rPr>
          <w:sz w:val="28"/>
          <w:szCs w:val="28"/>
        </w:rPr>
        <w:t xml:space="preserve">           Расход средств городского поселения город Давлеканово</w:t>
      </w:r>
      <w:r w:rsidRPr="00E40867">
        <w:rPr>
          <w:sz w:val="28"/>
          <w:szCs w:val="28"/>
        </w:rPr>
        <w:t xml:space="preserve"> </w:t>
      </w:r>
      <w:r w:rsidRPr="00E40E4E">
        <w:rPr>
          <w:sz w:val="28"/>
          <w:szCs w:val="28"/>
        </w:rPr>
        <w:t xml:space="preserve">за отчетный период на благоустройство  составил </w:t>
      </w:r>
      <w:r>
        <w:rPr>
          <w:sz w:val="28"/>
          <w:szCs w:val="28"/>
        </w:rPr>
        <w:t xml:space="preserve">31,213 </w:t>
      </w:r>
      <w:r w:rsidRPr="00E40E4E">
        <w:rPr>
          <w:sz w:val="28"/>
          <w:szCs w:val="28"/>
        </w:rPr>
        <w:t xml:space="preserve"> млн. руб.,  на содержание и  ремонт автомобильных дорог – </w:t>
      </w:r>
      <w:r>
        <w:rPr>
          <w:sz w:val="28"/>
          <w:szCs w:val="28"/>
        </w:rPr>
        <w:t>64,620</w:t>
      </w:r>
      <w:r w:rsidRPr="00E40E4E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хозяйство -16,359 млн. рублей </w:t>
      </w:r>
    </w:p>
    <w:p w:rsidR="009F5A02" w:rsidRPr="00F81CBC" w:rsidRDefault="009F5A02" w:rsidP="009F5A02">
      <w:pPr>
        <w:jc w:val="both"/>
        <w:rPr>
          <w:sz w:val="28"/>
          <w:szCs w:val="28"/>
        </w:rPr>
      </w:pPr>
      <w:r w:rsidRPr="00E40E4E">
        <w:rPr>
          <w:sz w:val="28"/>
          <w:szCs w:val="28"/>
        </w:rPr>
        <w:t xml:space="preserve">           </w:t>
      </w:r>
      <w:r w:rsidRPr="00F81CBC">
        <w:rPr>
          <w:sz w:val="28"/>
          <w:szCs w:val="28"/>
        </w:rPr>
        <w:t xml:space="preserve">Выполнен ямочный ремонт дорог более </w:t>
      </w:r>
      <w:r>
        <w:rPr>
          <w:sz w:val="28"/>
          <w:szCs w:val="28"/>
        </w:rPr>
        <w:t>4932</w:t>
      </w:r>
      <w:r w:rsidRPr="00F81CBC">
        <w:rPr>
          <w:sz w:val="28"/>
          <w:szCs w:val="28"/>
        </w:rPr>
        <w:t xml:space="preserve"> кв</w:t>
      </w:r>
      <w:proofErr w:type="gramStart"/>
      <w:r w:rsidRPr="00F81CBC">
        <w:rPr>
          <w:sz w:val="28"/>
          <w:szCs w:val="28"/>
        </w:rPr>
        <w:t>.м</w:t>
      </w:r>
      <w:proofErr w:type="gramEnd"/>
      <w:r w:rsidRPr="00F81CBC">
        <w:rPr>
          <w:sz w:val="28"/>
          <w:szCs w:val="28"/>
        </w:rPr>
        <w:t xml:space="preserve"> – по ул. Ленина, </w:t>
      </w:r>
      <w:proofErr w:type="spellStart"/>
      <w:r>
        <w:rPr>
          <w:sz w:val="28"/>
          <w:szCs w:val="28"/>
        </w:rPr>
        <w:t>Али-Карная</w:t>
      </w:r>
      <w:proofErr w:type="spellEnd"/>
      <w:r>
        <w:rPr>
          <w:sz w:val="28"/>
          <w:szCs w:val="28"/>
        </w:rPr>
        <w:t>, Ворошилова, Гагарина, Комсомольская, Коммунистическая, Мира, Гагарина, Победа, Энгельса, Комарова</w:t>
      </w:r>
      <w:r w:rsidRPr="00F81CBC">
        <w:rPr>
          <w:sz w:val="28"/>
          <w:szCs w:val="28"/>
        </w:rPr>
        <w:t xml:space="preserve"> и другие  на сумму  2,</w:t>
      </w:r>
      <w:r>
        <w:rPr>
          <w:sz w:val="28"/>
          <w:szCs w:val="28"/>
        </w:rPr>
        <w:t>865</w:t>
      </w:r>
      <w:r w:rsidRPr="00F81CBC">
        <w:rPr>
          <w:sz w:val="28"/>
          <w:szCs w:val="28"/>
        </w:rPr>
        <w:t xml:space="preserve"> млн.  рублей .</w:t>
      </w:r>
    </w:p>
    <w:p w:rsidR="009F5A02" w:rsidRPr="0048782B" w:rsidRDefault="009F5A02" w:rsidP="009F5A02">
      <w:pPr>
        <w:tabs>
          <w:tab w:val="left" w:pos="1785"/>
        </w:tabs>
        <w:jc w:val="both"/>
        <w:rPr>
          <w:sz w:val="28"/>
          <w:szCs w:val="28"/>
        </w:rPr>
      </w:pPr>
      <w:r w:rsidRPr="00F81CBC">
        <w:rPr>
          <w:sz w:val="28"/>
          <w:szCs w:val="28"/>
        </w:rPr>
        <w:t xml:space="preserve">        В 201</w:t>
      </w:r>
      <w:r>
        <w:rPr>
          <w:sz w:val="28"/>
          <w:szCs w:val="28"/>
        </w:rPr>
        <w:t>8</w:t>
      </w:r>
      <w:r w:rsidRPr="00F81CBC">
        <w:rPr>
          <w:sz w:val="28"/>
          <w:szCs w:val="28"/>
        </w:rPr>
        <w:t xml:space="preserve"> г. за счет средств бюджета городского поселения город Давлеканово  выполнен текущий ремонт  тротуаров  на сумма 4,</w:t>
      </w:r>
      <w:r>
        <w:rPr>
          <w:sz w:val="28"/>
          <w:szCs w:val="28"/>
        </w:rPr>
        <w:t>475</w:t>
      </w:r>
      <w:r w:rsidRPr="00F81CBC">
        <w:rPr>
          <w:sz w:val="28"/>
          <w:szCs w:val="28"/>
        </w:rPr>
        <w:t xml:space="preserve"> млн</w:t>
      </w:r>
      <w:proofErr w:type="gramStart"/>
      <w:r w:rsidRPr="00F81CBC">
        <w:rPr>
          <w:sz w:val="28"/>
          <w:szCs w:val="28"/>
        </w:rPr>
        <w:t>.р</w:t>
      </w:r>
      <w:proofErr w:type="gramEnd"/>
      <w:r w:rsidRPr="00F81CBC">
        <w:rPr>
          <w:sz w:val="28"/>
          <w:szCs w:val="28"/>
        </w:rPr>
        <w:t xml:space="preserve">ублей. Выполнены работы по содержанию и текущему ремонту автомобильных дорог с асфальтовым покрытием на сумму </w:t>
      </w:r>
      <w:r>
        <w:rPr>
          <w:sz w:val="28"/>
          <w:szCs w:val="28"/>
        </w:rPr>
        <w:t>46,305</w:t>
      </w:r>
      <w:r w:rsidRPr="00F81CBC">
        <w:rPr>
          <w:sz w:val="28"/>
          <w:szCs w:val="28"/>
        </w:rPr>
        <w:t xml:space="preserve"> млн</w:t>
      </w:r>
      <w:proofErr w:type="gramStart"/>
      <w:r w:rsidRPr="00F81CBC">
        <w:rPr>
          <w:sz w:val="28"/>
          <w:szCs w:val="28"/>
        </w:rPr>
        <w:t>.р</w:t>
      </w:r>
      <w:proofErr w:type="gramEnd"/>
      <w:r w:rsidRPr="00F81CBC">
        <w:rPr>
          <w:sz w:val="28"/>
          <w:szCs w:val="28"/>
        </w:rPr>
        <w:t xml:space="preserve">ублей и дорог с щебеночным покрытием  города  на сумму  </w:t>
      </w:r>
      <w:r>
        <w:rPr>
          <w:sz w:val="28"/>
          <w:szCs w:val="28"/>
        </w:rPr>
        <w:t>4,846</w:t>
      </w:r>
      <w:r w:rsidRPr="00F81CBC">
        <w:rPr>
          <w:sz w:val="28"/>
          <w:szCs w:val="28"/>
        </w:rPr>
        <w:t xml:space="preserve">  млн. рублей, </w:t>
      </w:r>
      <w:r w:rsidRPr="00D06AEC">
        <w:rPr>
          <w:sz w:val="28"/>
          <w:szCs w:val="28"/>
        </w:rPr>
        <w:t>выполнено благоустройство пляжа, парка «Солнечный»</w:t>
      </w:r>
      <w:r>
        <w:rPr>
          <w:sz w:val="28"/>
          <w:szCs w:val="28"/>
        </w:rPr>
        <w:t>, парка «</w:t>
      </w:r>
      <w:proofErr w:type="spellStart"/>
      <w:r>
        <w:rPr>
          <w:sz w:val="28"/>
          <w:szCs w:val="28"/>
        </w:rPr>
        <w:t>Центальный</w:t>
      </w:r>
      <w:proofErr w:type="spellEnd"/>
      <w:r>
        <w:rPr>
          <w:sz w:val="28"/>
          <w:szCs w:val="28"/>
        </w:rPr>
        <w:t>»</w:t>
      </w:r>
      <w:r w:rsidRPr="00D06AE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920</w:t>
      </w:r>
      <w:r w:rsidRPr="00D06AE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06AEC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>а также в парках</w:t>
      </w:r>
      <w:r w:rsidRPr="0048782B">
        <w:rPr>
          <w:sz w:val="28"/>
          <w:szCs w:val="28"/>
        </w:rPr>
        <w:t xml:space="preserve"> «Солнечный», «Центральный» и во дворах МКД установлено детское оборудование на сумму 2,874</w:t>
      </w:r>
      <w:r>
        <w:rPr>
          <w:sz w:val="28"/>
          <w:szCs w:val="28"/>
        </w:rPr>
        <w:t xml:space="preserve"> млн.рублей.</w:t>
      </w:r>
    </w:p>
    <w:p w:rsidR="009F5A02" w:rsidRDefault="009F5A02" w:rsidP="009F5A02">
      <w:pPr>
        <w:tabs>
          <w:tab w:val="left" w:pos="1785"/>
        </w:tabs>
        <w:jc w:val="both"/>
        <w:rPr>
          <w:sz w:val="28"/>
          <w:szCs w:val="28"/>
        </w:rPr>
      </w:pPr>
      <w:r w:rsidRPr="00F81CBC">
        <w:rPr>
          <w:sz w:val="28"/>
          <w:szCs w:val="28"/>
        </w:rPr>
        <w:t xml:space="preserve">       </w:t>
      </w:r>
      <w:r w:rsidRPr="0048782B">
        <w:rPr>
          <w:sz w:val="28"/>
          <w:szCs w:val="28"/>
        </w:rPr>
        <w:t>За счет средств бюджета городского поселения город Давлеканово  выполнен текущий ремонт  канализации, теплотрассы, водопровода на сумму  1,998  млн. рублей,</w:t>
      </w:r>
      <w:r w:rsidRPr="00BF04F1">
        <w:rPr>
          <w:color w:val="FF0000"/>
          <w:sz w:val="28"/>
          <w:szCs w:val="28"/>
        </w:rPr>
        <w:t xml:space="preserve"> </w:t>
      </w:r>
      <w:r w:rsidRPr="0048782B">
        <w:rPr>
          <w:sz w:val="28"/>
          <w:szCs w:val="28"/>
        </w:rPr>
        <w:t>устройство габаритных ворот на сумму 265,3  тыс</w:t>
      </w:r>
      <w:r>
        <w:rPr>
          <w:sz w:val="28"/>
          <w:szCs w:val="28"/>
        </w:rPr>
        <w:t>. рублей, благоустройство территорий вокруг школ (установка светофорных объектов) на сумму 4,1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выполнен капитальный ремонт крыши здания по адресу Красная площадь 9а (бывшего здания КБО) и крыши гаража  МУП </w:t>
      </w:r>
      <w:proofErr w:type="spellStart"/>
      <w:r>
        <w:rPr>
          <w:sz w:val="28"/>
          <w:szCs w:val="28"/>
        </w:rPr>
        <w:t>ГорКомСервис</w:t>
      </w:r>
      <w:proofErr w:type="spellEnd"/>
      <w:r>
        <w:rPr>
          <w:sz w:val="28"/>
          <w:szCs w:val="28"/>
        </w:rPr>
        <w:t xml:space="preserve"> на сумму 5,1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текущий ремонт контейнерных площадок на сумму 500 тыс.рублей, реставрация портретов и благоустройство аллеи героев на центральной площади на сумму 199,5 тыс. рублей, содержание фонтана на сумму 497,5 тыс.рублей.</w:t>
      </w:r>
    </w:p>
    <w:p w:rsidR="009F5A02" w:rsidRPr="006F3463" w:rsidRDefault="009F5A02" w:rsidP="009F5A02">
      <w:pPr>
        <w:jc w:val="both"/>
        <w:rPr>
          <w:sz w:val="28"/>
          <w:szCs w:val="28"/>
        </w:rPr>
      </w:pPr>
      <w:r w:rsidRPr="00BF04F1">
        <w:rPr>
          <w:color w:val="FF0000"/>
          <w:sz w:val="28"/>
          <w:szCs w:val="28"/>
        </w:rPr>
        <w:lastRenderedPageBreak/>
        <w:tab/>
      </w:r>
      <w:r w:rsidRPr="002652E3">
        <w:rPr>
          <w:sz w:val="28"/>
          <w:szCs w:val="28"/>
        </w:rPr>
        <w:t>По программе «формирование городской среды» проведены работы по благоустройству входной группы центрального парка на сумму 4,721 млн.рублей и трех дворовых территорий по ул.К.Маркса на сумму 818,2 тыс.рублей, по ул</w:t>
      </w:r>
      <w:proofErr w:type="gramStart"/>
      <w:r w:rsidRPr="002652E3">
        <w:rPr>
          <w:sz w:val="28"/>
          <w:szCs w:val="28"/>
        </w:rPr>
        <w:t>.Д</w:t>
      </w:r>
      <w:proofErr w:type="gramEnd"/>
      <w:r w:rsidRPr="002652E3">
        <w:rPr>
          <w:sz w:val="28"/>
          <w:szCs w:val="28"/>
        </w:rPr>
        <w:t>ОС на сумму 1,019 млн.рублей, по ул. Московская на сумму 1,076 млн.рублей.</w:t>
      </w:r>
    </w:p>
    <w:p w:rsidR="009F5A02" w:rsidRPr="00F81CBC" w:rsidRDefault="009F5A02" w:rsidP="009F5A02">
      <w:pPr>
        <w:tabs>
          <w:tab w:val="left" w:pos="1785"/>
        </w:tabs>
        <w:jc w:val="both"/>
        <w:rPr>
          <w:sz w:val="28"/>
          <w:szCs w:val="28"/>
        </w:rPr>
      </w:pPr>
      <w:r w:rsidRPr="00F81CBC">
        <w:rPr>
          <w:sz w:val="28"/>
          <w:szCs w:val="28"/>
        </w:rPr>
        <w:tab/>
      </w:r>
    </w:p>
    <w:p w:rsidR="009F5A02" w:rsidRPr="00AD696F" w:rsidRDefault="009F5A02" w:rsidP="009F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D696F">
        <w:rPr>
          <w:sz w:val="28"/>
          <w:szCs w:val="28"/>
        </w:rPr>
        <w:t>Для МУП «</w:t>
      </w:r>
      <w:proofErr w:type="spellStart"/>
      <w:r w:rsidRPr="00AD696F">
        <w:rPr>
          <w:sz w:val="28"/>
          <w:szCs w:val="28"/>
        </w:rPr>
        <w:t>ГорКомСервис</w:t>
      </w:r>
      <w:proofErr w:type="spellEnd"/>
      <w:r w:rsidRPr="00AD696F">
        <w:rPr>
          <w:sz w:val="28"/>
          <w:szCs w:val="28"/>
        </w:rPr>
        <w:t xml:space="preserve">»  приобретены прицепной </w:t>
      </w:r>
      <w:proofErr w:type="spellStart"/>
      <w:r w:rsidRPr="00AD696F">
        <w:rPr>
          <w:sz w:val="28"/>
          <w:szCs w:val="28"/>
        </w:rPr>
        <w:t>измельчитель</w:t>
      </w:r>
      <w:proofErr w:type="spellEnd"/>
      <w:r w:rsidRPr="00AD696F">
        <w:rPr>
          <w:sz w:val="28"/>
          <w:szCs w:val="28"/>
        </w:rPr>
        <w:t>, машина прицепная уборочная, насосы, люки, тумбы ограждения на сумму 2,573 млн</w:t>
      </w:r>
      <w:proofErr w:type="gramStart"/>
      <w:r w:rsidRPr="00AD696F">
        <w:rPr>
          <w:sz w:val="28"/>
          <w:szCs w:val="28"/>
        </w:rPr>
        <w:t>.р</w:t>
      </w:r>
      <w:proofErr w:type="gramEnd"/>
      <w:r w:rsidRPr="00AD696F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Для МУП «тепловые сети» приобретен </w:t>
      </w:r>
      <w:proofErr w:type="spellStart"/>
      <w:r>
        <w:rPr>
          <w:sz w:val="28"/>
          <w:szCs w:val="28"/>
        </w:rPr>
        <w:t>эксковатор</w:t>
      </w:r>
      <w:proofErr w:type="spellEnd"/>
      <w:r>
        <w:rPr>
          <w:sz w:val="28"/>
          <w:szCs w:val="28"/>
        </w:rPr>
        <w:t xml:space="preserve"> на сумму 1,763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F5A02" w:rsidRPr="00A5622E" w:rsidRDefault="009F5A02" w:rsidP="009F5A02">
      <w:pPr>
        <w:tabs>
          <w:tab w:val="left" w:pos="1785"/>
        </w:tabs>
        <w:jc w:val="both"/>
        <w:rPr>
          <w:sz w:val="28"/>
          <w:szCs w:val="28"/>
        </w:rPr>
      </w:pPr>
      <w:r w:rsidRPr="00BF04F1">
        <w:rPr>
          <w:color w:val="FF0000"/>
          <w:sz w:val="28"/>
          <w:szCs w:val="28"/>
        </w:rPr>
        <w:t xml:space="preserve">       </w:t>
      </w:r>
      <w:r w:rsidRPr="00A5622E">
        <w:rPr>
          <w:sz w:val="28"/>
          <w:szCs w:val="28"/>
        </w:rPr>
        <w:t>Содержание сетей уличного освещения городского поселения и оплата расхода электроэнергии входит в состав расходов на благоустройство. За истекший период затраты по содержанию уличного освещения составили  9,461 млн.  руб.  из них: на оплату электроэнергии – 7,132 млн</w:t>
      </w:r>
      <w:proofErr w:type="gramStart"/>
      <w:r w:rsidRPr="00A5622E">
        <w:rPr>
          <w:sz w:val="28"/>
          <w:szCs w:val="28"/>
        </w:rPr>
        <w:t>.р</w:t>
      </w:r>
      <w:proofErr w:type="gramEnd"/>
      <w:r w:rsidRPr="00A5622E">
        <w:rPr>
          <w:sz w:val="28"/>
          <w:szCs w:val="28"/>
        </w:rPr>
        <w:t xml:space="preserve">уб., на содержание и ремонт 2,329 млн. рублей.  Постоянно ведется работа по замене неисправных ламп в существующих светильниках, замена и установка новых светильников,  ремонт электрооборудования в трансформаторных подстанциях. </w:t>
      </w:r>
    </w:p>
    <w:p w:rsidR="009F5A02" w:rsidRPr="005D20F2" w:rsidRDefault="009F5A02" w:rsidP="009F5A02">
      <w:pPr>
        <w:jc w:val="both"/>
        <w:rPr>
          <w:sz w:val="28"/>
          <w:szCs w:val="28"/>
        </w:rPr>
      </w:pPr>
      <w:r w:rsidRPr="005D20F2">
        <w:rPr>
          <w:sz w:val="28"/>
          <w:szCs w:val="28"/>
        </w:rPr>
        <w:t xml:space="preserve">      В соответствии с краткосрочным планом реализации Республиканской программы капитального ремонта общего имущества в многоквартирных домах, расположенных на территории муниципального района </w:t>
      </w:r>
      <w:proofErr w:type="spellStart"/>
      <w:r w:rsidRPr="005D20F2">
        <w:rPr>
          <w:sz w:val="28"/>
          <w:szCs w:val="28"/>
        </w:rPr>
        <w:t>Давлекановский</w:t>
      </w:r>
      <w:proofErr w:type="spellEnd"/>
      <w:r w:rsidRPr="005D20F2">
        <w:rPr>
          <w:sz w:val="28"/>
          <w:szCs w:val="28"/>
        </w:rPr>
        <w:t xml:space="preserve"> район Республики Башкортостан, </w:t>
      </w:r>
      <w:r w:rsidRPr="005D20F2">
        <w:rPr>
          <w:b/>
          <w:sz w:val="28"/>
          <w:szCs w:val="28"/>
        </w:rPr>
        <w:t>на 2018 год, капитальный ремонт проведен НОФ «Региональный оператор РБ»</w:t>
      </w:r>
      <w:r w:rsidRPr="005D20F2">
        <w:rPr>
          <w:sz w:val="28"/>
          <w:szCs w:val="28"/>
        </w:rPr>
        <w:t xml:space="preserve"> в  4-х МКД на сумму</w:t>
      </w:r>
      <w:r w:rsidRPr="00BF04F1">
        <w:rPr>
          <w:color w:val="FF0000"/>
          <w:sz w:val="28"/>
          <w:szCs w:val="28"/>
        </w:rPr>
        <w:t xml:space="preserve"> </w:t>
      </w:r>
      <w:r w:rsidRPr="005D20F2">
        <w:rPr>
          <w:sz w:val="28"/>
          <w:szCs w:val="28"/>
        </w:rPr>
        <w:t>13 581 660,00 руб.</w:t>
      </w:r>
      <w:r w:rsidRPr="00BF04F1">
        <w:rPr>
          <w:color w:val="FF0000"/>
          <w:sz w:val="28"/>
          <w:szCs w:val="28"/>
        </w:rPr>
        <w:t xml:space="preserve"> </w:t>
      </w:r>
      <w:r w:rsidRPr="005D20F2">
        <w:rPr>
          <w:sz w:val="28"/>
          <w:szCs w:val="28"/>
        </w:rPr>
        <w:t>за счет средств собственников – взносов на капремонт:</w:t>
      </w:r>
    </w:p>
    <w:p w:rsidR="009F5A02" w:rsidRPr="005D20F2" w:rsidRDefault="009F5A02" w:rsidP="009F5A02">
      <w:pPr>
        <w:spacing w:line="360" w:lineRule="auto"/>
        <w:ind w:firstLine="709"/>
        <w:jc w:val="both"/>
        <w:rPr>
          <w:sz w:val="28"/>
          <w:szCs w:val="28"/>
        </w:rPr>
      </w:pPr>
      <w:r w:rsidRPr="005D20F2">
        <w:rPr>
          <w:sz w:val="28"/>
          <w:szCs w:val="28"/>
        </w:rPr>
        <w:t xml:space="preserve">1) ул. </w:t>
      </w:r>
      <w:proofErr w:type="gramStart"/>
      <w:r w:rsidRPr="005D20F2">
        <w:rPr>
          <w:sz w:val="28"/>
          <w:szCs w:val="28"/>
        </w:rPr>
        <w:t>Высоковольтная</w:t>
      </w:r>
      <w:proofErr w:type="gramEnd"/>
      <w:r w:rsidRPr="005D20F2">
        <w:rPr>
          <w:sz w:val="28"/>
          <w:szCs w:val="28"/>
        </w:rPr>
        <w:t>,19 – капремонт крыши;</w:t>
      </w:r>
    </w:p>
    <w:p w:rsidR="009F5A02" w:rsidRPr="005D20F2" w:rsidRDefault="009F5A02" w:rsidP="009F5A02">
      <w:pPr>
        <w:spacing w:line="360" w:lineRule="auto"/>
        <w:ind w:firstLine="709"/>
        <w:jc w:val="both"/>
        <w:rPr>
          <w:sz w:val="28"/>
          <w:szCs w:val="28"/>
        </w:rPr>
      </w:pPr>
      <w:r w:rsidRPr="005D20F2">
        <w:rPr>
          <w:sz w:val="28"/>
          <w:szCs w:val="28"/>
        </w:rPr>
        <w:t>2) ул. К.Маркса,125 - капремонт крыши;</w:t>
      </w:r>
    </w:p>
    <w:p w:rsidR="009F5A02" w:rsidRPr="005D20F2" w:rsidRDefault="009F5A02" w:rsidP="009F5A02">
      <w:pPr>
        <w:spacing w:line="360" w:lineRule="auto"/>
        <w:ind w:firstLine="709"/>
        <w:jc w:val="both"/>
        <w:rPr>
          <w:sz w:val="28"/>
          <w:szCs w:val="28"/>
        </w:rPr>
      </w:pPr>
      <w:r w:rsidRPr="005D20F2">
        <w:rPr>
          <w:sz w:val="28"/>
          <w:szCs w:val="28"/>
        </w:rPr>
        <w:t>3) ул. К.Маркса,133/1  - капремонт крыши;</w:t>
      </w:r>
    </w:p>
    <w:p w:rsidR="009F5A02" w:rsidRPr="005D20F2" w:rsidRDefault="009F5A02" w:rsidP="009F5A02">
      <w:pPr>
        <w:spacing w:line="360" w:lineRule="auto"/>
        <w:ind w:firstLine="709"/>
        <w:jc w:val="both"/>
        <w:rPr>
          <w:sz w:val="28"/>
          <w:szCs w:val="28"/>
        </w:rPr>
      </w:pPr>
      <w:r w:rsidRPr="005D20F2">
        <w:rPr>
          <w:sz w:val="28"/>
          <w:szCs w:val="28"/>
        </w:rPr>
        <w:t xml:space="preserve">4) </w:t>
      </w:r>
      <w:proofErr w:type="spellStart"/>
      <w:r w:rsidRPr="005D20F2">
        <w:rPr>
          <w:sz w:val="28"/>
          <w:szCs w:val="28"/>
        </w:rPr>
        <w:t>пер</w:t>
      </w:r>
      <w:proofErr w:type="gramStart"/>
      <w:r w:rsidRPr="005D20F2">
        <w:rPr>
          <w:sz w:val="28"/>
          <w:szCs w:val="28"/>
        </w:rPr>
        <w:t>.К</w:t>
      </w:r>
      <w:proofErr w:type="gramEnd"/>
      <w:r w:rsidRPr="005D20F2">
        <w:rPr>
          <w:sz w:val="28"/>
          <w:szCs w:val="28"/>
        </w:rPr>
        <w:t>аранский</w:t>
      </w:r>
      <w:proofErr w:type="spellEnd"/>
      <w:r w:rsidRPr="005D20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20F2">
        <w:rPr>
          <w:sz w:val="28"/>
          <w:szCs w:val="28"/>
        </w:rPr>
        <w:t>29 - капремонт крыши.</w:t>
      </w:r>
    </w:p>
    <w:p w:rsidR="009F5A02" w:rsidRPr="00945E0E" w:rsidRDefault="009F5A02" w:rsidP="009F5A02">
      <w:pPr>
        <w:jc w:val="both"/>
        <w:rPr>
          <w:b/>
          <w:sz w:val="28"/>
          <w:szCs w:val="28"/>
        </w:rPr>
      </w:pPr>
      <w:r w:rsidRPr="00E40E4E">
        <w:rPr>
          <w:b/>
          <w:sz w:val="28"/>
          <w:szCs w:val="28"/>
        </w:rPr>
        <w:t xml:space="preserve"> </w:t>
      </w:r>
      <w:r w:rsidRPr="00945E0E">
        <w:rPr>
          <w:b/>
          <w:sz w:val="28"/>
          <w:szCs w:val="28"/>
        </w:rPr>
        <w:t xml:space="preserve">На </w:t>
      </w:r>
      <w:proofErr w:type="spellStart"/>
      <w:r w:rsidRPr="00945E0E">
        <w:rPr>
          <w:b/>
          <w:sz w:val="28"/>
          <w:szCs w:val="28"/>
        </w:rPr>
        <w:t>софинансирование</w:t>
      </w:r>
      <w:proofErr w:type="spellEnd"/>
      <w:r w:rsidRPr="00945E0E">
        <w:rPr>
          <w:b/>
          <w:sz w:val="28"/>
          <w:szCs w:val="28"/>
        </w:rPr>
        <w:t xml:space="preserve"> расходов, связанных с обеспечением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выделено 9 752 400  рублей, в том числе:</w:t>
      </w:r>
    </w:p>
    <w:p w:rsidR="009F5A02" w:rsidRPr="00945E0E" w:rsidRDefault="009F5A02" w:rsidP="009F5A02">
      <w:pPr>
        <w:jc w:val="both"/>
        <w:rPr>
          <w:sz w:val="28"/>
          <w:szCs w:val="28"/>
        </w:rPr>
      </w:pPr>
      <w:r w:rsidRPr="00945E0E">
        <w:rPr>
          <w:sz w:val="28"/>
          <w:szCs w:val="28"/>
        </w:rPr>
        <w:t>- из бюджета Республики Башкортостан: 6 752 400 рублей;</w:t>
      </w:r>
    </w:p>
    <w:p w:rsidR="009F5A02" w:rsidRPr="00945E0E" w:rsidRDefault="009F5A02" w:rsidP="009F5A02">
      <w:pPr>
        <w:jc w:val="both"/>
        <w:rPr>
          <w:sz w:val="28"/>
          <w:szCs w:val="28"/>
        </w:rPr>
      </w:pPr>
      <w:r w:rsidRPr="00945E0E">
        <w:rPr>
          <w:sz w:val="28"/>
          <w:szCs w:val="28"/>
        </w:rPr>
        <w:t>- из бюджета городского поселения город Давлеканово: 3 000 000 рублей.</w:t>
      </w:r>
    </w:p>
    <w:p w:rsidR="009F5A02" w:rsidRPr="00945E0E" w:rsidRDefault="009F5A02" w:rsidP="009F5A02">
      <w:pPr>
        <w:jc w:val="both"/>
        <w:rPr>
          <w:sz w:val="28"/>
          <w:szCs w:val="28"/>
        </w:rPr>
      </w:pPr>
      <w:r w:rsidRPr="00945E0E">
        <w:rPr>
          <w:sz w:val="28"/>
          <w:szCs w:val="28"/>
        </w:rPr>
        <w:t>Бюджетные средства были направлены в следующем порядке:</w:t>
      </w:r>
    </w:p>
    <w:p w:rsidR="009F5A02" w:rsidRPr="005D20F2" w:rsidRDefault="009F5A02" w:rsidP="009F5A02">
      <w:pPr>
        <w:numPr>
          <w:ilvl w:val="0"/>
          <w:numId w:val="17"/>
        </w:numPr>
        <w:jc w:val="both"/>
        <w:rPr>
          <w:sz w:val="28"/>
          <w:szCs w:val="28"/>
        </w:rPr>
      </w:pPr>
      <w:r w:rsidRPr="005D20F2">
        <w:rPr>
          <w:b/>
          <w:sz w:val="28"/>
          <w:szCs w:val="28"/>
        </w:rPr>
        <w:t>На погашение выпадающих доходов МУП «</w:t>
      </w:r>
      <w:proofErr w:type="spellStart"/>
      <w:r w:rsidRPr="005D20F2">
        <w:rPr>
          <w:b/>
          <w:sz w:val="28"/>
          <w:szCs w:val="28"/>
        </w:rPr>
        <w:t>ГорКомСервис</w:t>
      </w:r>
      <w:proofErr w:type="spellEnd"/>
      <w:r w:rsidRPr="005D20F2">
        <w:rPr>
          <w:b/>
          <w:sz w:val="28"/>
          <w:szCs w:val="28"/>
        </w:rPr>
        <w:t>» - 1 000 000 рублей, -</w:t>
      </w:r>
      <w:r w:rsidRPr="005D20F2">
        <w:rPr>
          <w:sz w:val="28"/>
          <w:szCs w:val="28"/>
        </w:rPr>
        <w:t xml:space="preserve">  погашение кредиторской задолженности за электроэнергию </w:t>
      </w:r>
    </w:p>
    <w:p w:rsidR="009F5A02" w:rsidRPr="005D20F2" w:rsidRDefault="009F5A02" w:rsidP="009F5A02">
      <w:pPr>
        <w:numPr>
          <w:ilvl w:val="0"/>
          <w:numId w:val="17"/>
        </w:numPr>
        <w:jc w:val="both"/>
        <w:rPr>
          <w:sz w:val="28"/>
          <w:szCs w:val="28"/>
        </w:rPr>
      </w:pPr>
      <w:r w:rsidRPr="005D20F2">
        <w:rPr>
          <w:b/>
          <w:sz w:val="28"/>
          <w:szCs w:val="28"/>
        </w:rPr>
        <w:lastRenderedPageBreak/>
        <w:t xml:space="preserve"> На погашение выпадающих доходов ДМУП «Тепловые сети» - 8 752 400 рублей, -</w:t>
      </w:r>
      <w:r w:rsidRPr="005D20F2">
        <w:rPr>
          <w:sz w:val="28"/>
          <w:szCs w:val="28"/>
        </w:rPr>
        <w:t xml:space="preserve">  погашение кредиторской задолженности за природный газ – 7 944 400,00 рублей,</w:t>
      </w:r>
      <w:r w:rsidRPr="005D20F2">
        <w:rPr>
          <w:b/>
          <w:sz w:val="28"/>
          <w:szCs w:val="28"/>
        </w:rPr>
        <w:t xml:space="preserve"> -</w:t>
      </w:r>
      <w:r w:rsidRPr="005D20F2">
        <w:rPr>
          <w:sz w:val="28"/>
          <w:szCs w:val="28"/>
        </w:rPr>
        <w:t xml:space="preserve">  погашение кредиторской задолженности за электроэнергию – 808 000,00</w:t>
      </w:r>
      <w:r>
        <w:rPr>
          <w:sz w:val="28"/>
          <w:szCs w:val="28"/>
        </w:rPr>
        <w:t xml:space="preserve"> рублей</w:t>
      </w:r>
      <w:r w:rsidRPr="005D20F2">
        <w:rPr>
          <w:sz w:val="28"/>
          <w:szCs w:val="28"/>
        </w:rPr>
        <w:t>.</w:t>
      </w:r>
    </w:p>
    <w:p w:rsidR="009F5A02" w:rsidRPr="005D20F2" w:rsidRDefault="009F5A02" w:rsidP="009F5A02">
      <w:pPr>
        <w:jc w:val="both"/>
        <w:rPr>
          <w:sz w:val="28"/>
          <w:szCs w:val="28"/>
        </w:rPr>
      </w:pPr>
      <w:r w:rsidRPr="00BF04F1">
        <w:rPr>
          <w:color w:val="FF0000"/>
          <w:sz w:val="28"/>
          <w:szCs w:val="28"/>
        </w:rPr>
        <w:t xml:space="preserve">  </w:t>
      </w:r>
      <w:r w:rsidRPr="00BF04F1">
        <w:rPr>
          <w:b/>
          <w:color w:val="FF0000"/>
          <w:sz w:val="28"/>
          <w:szCs w:val="28"/>
        </w:rPr>
        <w:t xml:space="preserve"> </w:t>
      </w:r>
      <w:r w:rsidRPr="005D20F2">
        <w:rPr>
          <w:b/>
          <w:sz w:val="28"/>
          <w:szCs w:val="28"/>
        </w:rPr>
        <w:t xml:space="preserve">И третья муниципальная программа – это программа «Развития администрации городского поселения город Давлеканово муниципального района </w:t>
      </w:r>
      <w:proofErr w:type="spellStart"/>
      <w:r w:rsidRPr="005D20F2">
        <w:rPr>
          <w:b/>
          <w:sz w:val="28"/>
          <w:szCs w:val="28"/>
        </w:rPr>
        <w:t>Давлекановский</w:t>
      </w:r>
      <w:proofErr w:type="spellEnd"/>
      <w:r w:rsidRPr="005D20F2">
        <w:rPr>
          <w:b/>
          <w:sz w:val="28"/>
          <w:szCs w:val="28"/>
        </w:rPr>
        <w:t xml:space="preserve"> район республики Башкортостан»</w:t>
      </w:r>
      <w:proofErr w:type="gramStart"/>
      <w:r w:rsidRPr="005D20F2">
        <w:rPr>
          <w:b/>
          <w:sz w:val="28"/>
          <w:szCs w:val="28"/>
        </w:rPr>
        <w:t xml:space="preserve"> .</w:t>
      </w:r>
      <w:proofErr w:type="gramEnd"/>
    </w:p>
    <w:p w:rsidR="009F5A02" w:rsidRDefault="009F5A02" w:rsidP="009F5A02">
      <w:pPr>
        <w:jc w:val="both"/>
        <w:rPr>
          <w:sz w:val="28"/>
          <w:szCs w:val="28"/>
        </w:rPr>
      </w:pPr>
      <w:r w:rsidRPr="005D20F2">
        <w:rPr>
          <w:sz w:val="28"/>
          <w:szCs w:val="28"/>
        </w:rPr>
        <w:t xml:space="preserve">  Задачи данной муниципальной программ</w:t>
      </w:r>
      <w:r>
        <w:rPr>
          <w:sz w:val="28"/>
          <w:szCs w:val="28"/>
        </w:rPr>
        <w:t>ы: профилактика правонарушений</w:t>
      </w:r>
      <w:r w:rsidRPr="005D20F2">
        <w:rPr>
          <w:sz w:val="28"/>
          <w:szCs w:val="28"/>
        </w:rPr>
        <w:t>, обеспечение общественно</w:t>
      </w:r>
      <w:r>
        <w:rPr>
          <w:sz w:val="28"/>
          <w:szCs w:val="28"/>
        </w:rPr>
        <w:t>й безопасности в г. Давлеканово</w:t>
      </w:r>
      <w:r w:rsidRPr="005D20F2">
        <w:rPr>
          <w:sz w:val="28"/>
          <w:szCs w:val="28"/>
        </w:rPr>
        <w:t xml:space="preserve">, предоставление жилых помещений </w:t>
      </w:r>
      <w:proofErr w:type="gramStart"/>
      <w:r w:rsidRPr="005D20F2">
        <w:rPr>
          <w:sz w:val="28"/>
          <w:szCs w:val="28"/>
        </w:rPr>
        <w:t>гражданам</w:t>
      </w:r>
      <w:proofErr w:type="gramEnd"/>
      <w:r w:rsidRPr="005D20F2">
        <w:rPr>
          <w:sz w:val="28"/>
          <w:szCs w:val="28"/>
        </w:rPr>
        <w:t xml:space="preserve"> нуждающим</w:t>
      </w:r>
      <w:r>
        <w:rPr>
          <w:sz w:val="28"/>
          <w:szCs w:val="28"/>
        </w:rPr>
        <w:t>ся в улучшении жилищных условий</w:t>
      </w:r>
      <w:r w:rsidRPr="005D20F2">
        <w:rPr>
          <w:sz w:val="28"/>
          <w:szCs w:val="28"/>
        </w:rPr>
        <w:t>,  работа с обраще</w:t>
      </w:r>
      <w:r>
        <w:rPr>
          <w:sz w:val="28"/>
          <w:szCs w:val="28"/>
        </w:rPr>
        <w:t>ниями граждан и юридических лиц</w:t>
      </w:r>
      <w:r w:rsidRPr="005D20F2">
        <w:rPr>
          <w:sz w:val="28"/>
          <w:szCs w:val="28"/>
        </w:rPr>
        <w:t>, достижение высокого уровня хозяйственного, технического и программно-аппаратного оснащения  администрации  городского поселен</w:t>
      </w:r>
      <w:r>
        <w:rPr>
          <w:sz w:val="28"/>
          <w:szCs w:val="28"/>
        </w:rPr>
        <w:t>ия</w:t>
      </w:r>
      <w:r w:rsidRPr="005D20F2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Администрацией городского поселения  в 2018 году было оказано 10342 муниципальные   услуги:  это присвоение адресов, выдача разрешений на земляные работы, оформление земельных участков, приватизация жилья, постановка на учет граждан нуждающихся в жилых помещениях, выдача справок, характеристик, выписок из домовой книги,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Было направлено 3229 межведомственных запросов. Поступило 658 обращений от граждан города и 1053 обращения от предприятий и организаций всех форм собственности.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поступило  62 запроса прокуратуры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10 запросов   Федеральной антимонопольной службы.  Правонарушений коррупционного характера, а также случаев злоупотреблений должностными лицами администрации городского поселения город Давлеканово  не выявлено.</w:t>
      </w:r>
    </w:p>
    <w:p w:rsidR="009F5A02" w:rsidRPr="005D20F2" w:rsidRDefault="009F5A02" w:rsidP="009F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5A02" w:rsidRPr="00EA314B" w:rsidRDefault="009F5A02" w:rsidP="009F5A02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9F5A02" w:rsidRPr="00EA314B" w:rsidRDefault="009F5A02" w:rsidP="009F5A02">
      <w:pPr>
        <w:rPr>
          <w:color w:val="FF0000"/>
          <w:sz w:val="28"/>
          <w:szCs w:val="28"/>
        </w:rPr>
      </w:pPr>
    </w:p>
    <w:p w:rsidR="009F5A02" w:rsidRPr="00EA314B" w:rsidRDefault="009F5A02" w:rsidP="009F5A02">
      <w:pPr>
        <w:rPr>
          <w:color w:val="FF0000"/>
          <w:sz w:val="28"/>
          <w:szCs w:val="28"/>
        </w:rPr>
      </w:pPr>
      <w:r w:rsidRPr="00EA314B">
        <w:rPr>
          <w:color w:val="FF0000"/>
          <w:sz w:val="28"/>
          <w:szCs w:val="28"/>
        </w:rPr>
        <w:t xml:space="preserve">     </w:t>
      </w:r>
    </w:p>
    <w:p w:rsidR="009F5A02" w:rsidRPr="00EA314B" w:rsidRDefault="009F5A02" w:rsidP="009F5A02">
      <w:pPr>
        <w:rPr>
          <w:color w:val="FF0000"/>
          <w:sz w:val="28"/>
          <w:szCs w:val="28"/>
        </w:rPr>
      </w:pPr>
    </w:p>
    <w:p w:rsidR="008026B9" w:rsidRPr="00336E2A" w:rsidRDefault="008026B9" w:rsidP="00336E2A">
      <w:pPr>
        <w:ind w:left="779"/>
        <w:jc w:val="both"/>
        <w:rPr>
          <w:sz w:val="28"/>
          <w:szCs w:val="28"/>
        </w:rPr>
      </w:pPr>
    </w:p>
    <w:p w:rsidR="008026B9" w:rsidRPr="008026B9" w:rsidRDefault="008026B9" w:rsidP="008026B9">
      <w:pPr>
        <w:ind w:left="779"/>
        <w:jc w:val="both"/>
        <w:rPr>
          <w:color w:val="000000"/>
          <w:sz w:val="28"/>
          <w:szCs w:val="28"/>
        </w:rPr>
      </w:pPr>
    </w:p>
    <w:p w:rsidR="008026B9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Default="00336E2A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26B9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Pr="00EB42B6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28CB" w:rsidRDefault="008128CB" w:rsidP="008128CB">
      <w:pPr>
        <w:jc w:val="center"/>
      </w:pPr>
    </w:p>
    <w:p w:rsidR="00B21AC5" w:rsidRDefault="00B21AC5" w:rsidP="008128CB">
      <w:pPr>
        <w:rPr>
          <w:sz w:val="28"/>
          <w:szCs w:val="28"/>
        </w:rPr>
      </w:pPr>
    </w:p>
    <w:p w:rsidR="00336E2A" w:rsidRDefault="00336E2A" w:rsidP="00066478">
      <w:pPr>
        <w:rPr>
          <w:sz w:val="28"/>
          <w:szCs w:val="28"/>
        </w:rPr>
      </w:pPr>
    </w:p>
    <w:p w:rsidR="00B21AC5" w:rsidRDefault="00B21AC5" w:rsidP="00EB42B6">
      <w:pPr>
        <w:jc w:val="center"/>
        <w:rPr>
          <w:sz w:val="28"/>
          <w:szCs w:val="28"/>
        </w:rPr>
      </w:pPr>
    </w:p>
    <w:p w:rsidR="00B21AC5" w:rsidRPr="00EB42B6" w:rsidRDefault="00CB63B5" w:rsidP="00EB4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5B0" w:rsidRDefault="008D25B0">
      <w:pPr>
        <w:jc w:val="center"/>
        <w:rPr>
          <w:b/>
          <w:i/>
          <w:sz w:val="28"/>
          <w:szCs w:val="28"/>
        </w:rPr>
      </w:pPr>
    </w:p>
    <w:sectPr w:rsidR="008D25B0" w:rsidSect="004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8E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EBF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76BB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C7740"/>
    <w:multiLevelType w:val="hybridMultilevel"/>
    <w:tmpl w:val="34449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B4431"/>
    <w:multiLevelType w:val="hybridMultilevel"/>
    <w:tmpl w:val="9846538E"/>
    <w:lvl w:ilvl="0" w:tplc="CF02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24BB4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066064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8543D63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C147C"/>
    <w:multiLevelType w:val="hybridMultilevel"/>
    <w:tmpl w:val="7DC68152"/>
    <w:lvl w:ilvl="0" w:tplc="612AEA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D1FAC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245AB"/>
    <w:multiLevelType w:val="hybridMultilevel"/>
    <w:tmpl w:val="8568822C"/>
    <w:lvl w:ilvl="0" w:tplc="5FC6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A5B42"/>
    <w:multiLevelType w:val="hybridMultilevel"/>
    <w:tmpl w:val="4244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7796F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1408B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A5A04"/>
    <w:multiLevelType w:val="hybridMultilevel"/>
    <w:tmpl w:val="C6BA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D2D10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D5492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43EE"/>
    <w:rsid w:val="00004566"/>
    <w:rsid w:val="00011FA1"/>
    <w:rsid w:val="000232B2"/>
    <w:rsid w:val="00023653"/>
    <w:rsid w:val="000561C0"/>
    <w:rsid w:val="00061EAD"/>
    <w:rsid w:val="00066478"/>
    <w:rsid w:val="000814BF"/>
    <w:rsid w:val="000867A4"/>
    <w:rsid w:val="000A22CB"/>
    <w:rsid w:val="000D5D8F"/>
    <w:rsid w:val="00104A46"/>
    <w:rsid w:val="00114CE0"/>
    <w:rsid w:val="001203BF"/>
    <w:rsid w:val="001272B1"/>
    <w:rsid w:val="00156106"/>
    <w:rsid w:val="001A26C2"/>
    <w:rsid w:val="001A4737"/>
    <w:rsid w:val="001A7071"/>
    <w:rsid w:val="00204F66"/>
    <w:rsid w:val="002143FB"/>
    <w:rsid w:val="00232A47"/>
    <w:rsid w:val="002436C8"/>
    <w:rsid w:val="00254312"/>
    <w:rsid w:val="002906AD"/>
    <w:rsid w:val="002A13C4"/>
    <w:rsid w:val="002A79F0"/>
    <w:rsid w:val="002B6DCA"/>
    <w:rsid w:val="002C0AB2"/>
    <w:rsid w:val="002C589F"/>
    <w:rsid w:val="002E6DB3"/>
    <w:rsid w:val="002E7A4F"/>
    <w:rsid w:val="002F5F77"/>
    <w:rsid w:val="00300E2D"/>
    <w:rsid w:val="00302CE5"/>
    <w:rsid w:val="00336E2A"/>
    <w:rsid w:val="00351E03"/>
    <w:rsid w:val="003562F2"/>
    <w:rsid w:val="003609CC"/>
    <w:rsid w:val="00360A00"/>
    <w:rsid w:val="00362F9B"/>
    <w:rsid w:val="003851AA"/>
    <w:rsid w:val="00394F2D"/>
    <w:rsid w:val="003E01E4"/>
    <w:rsid w:val="003E5403"/>
    <w:rsid w:val="004022B7"/>
    <w:rsid w:val="00420573"/>
    <w:rsid w:val="004238E7"/>
    <w:rsid w:val="00423F0D"/>
    <w:rsid w:val="00447950"/>
    <w:rsid w:val="004837EA"/>
    <w:rsid w:val="00485ADA"/>
    <w:rsid w:val="004B133C"/>
    <w:rsid w:val="004E6672"/>
    <w:rsid w:val="005123F3"/>
    <w:rsid w:val="0053463B"/>
    <w:rsid w:val="00575786"/>
    <w:rsid w:val="005855CB"/>
    <w:rsid w:val="005A45B8"/>
    <w:rsid w:val="005C748B"/>
    <w:rsid w:val="005D49E8"/>
    <w:rsid w:val="005E34B0"/>
    <w:rsid w:val="005E3532"/>
    <w:rsid w:val="005E7918"/>
    <w:rsid w:val="00662149"/>
    <w:rsid w:val="00676FC8"/>
    <w:rsid w:val="006B4627"/>
    <w:rsid w:val="006C08F4"/>
    <w:rsid w:val="006C4C28"/>
    <w:rsid w:val="006D0B3F"/>
    <w:rsid w:val="006E4F4F"/>
    <w:rsid w:val="006F2C67"/>
    <w:rsid w:val="007739E0"/>
    <w:rsid w:val="00793962"/>
    <w:rsid w:val="007A094E"/>
    <w:rsid w:val="007A21E3"/>
    <w:rsid w:val="007E2C1C"/>
    <w:rsid w:val="007E777C"/>
    <w:rsid w:val="008026B9"/>
    <w:rsid w:val="008128CB"/>
    <w:rsid w:val="00815D66"/>
    <w:rsid w:val="00845660"/>
    <w:rsid w:val="008635AD"/>
    <w:rsid w:val="008818A7"/>
    <w:rsid w:val="008B24A1"/>
    <w:rsid w:val="008D25B0"/>
    <w:rsid w:val="008D6517"/>
    <w:rsid w:val="008E59EF"/>
    <w:rsid w:val="008E6769"/>
    <w:rsid w:val="00913D76"/>
    <w:rsid w:val="00923B92"/>
    <w:rsid w:val="009540FF"/>
    <w:rsid w:val="009542CD"/>
    <w:rsid w:val="009705B9"/>
    <w:rsid w:val="00991E0B"/>
    <w:rsid w:val="009B41F7"/>
    <w:rsid w:val="009C1AF3"/>
    <w:rsid w:val="009C30EF"/>
    <w:rsid w:val="009E5BBF"/>
    <w:rsid w:val="009F5A02"/>
    <w:rsid w:val="00A02537"/>
    <w:rsid w:val="00A17B22"/>
    <w:rsid w:val="00A437D5"/>
    <w:rsid w:val="00A55193"/>
    <w:rsid w:val="00AC045A"/>
    <w:rsid w:val="00AD45B3"/>
    <w:rsid w:val="00B01F98"/>
    <w:rsid w:val="00B054AD"/>
    <w:rsid w:val="00B21AC5"/>
    <w:rsid w:val="00B61D9A"/>
    <w:rsid w:val="00B71632"/>
    <w:rsid w:val="00B743EE"/>
    <w:rsid w:val="00B839AD"/>
    <w:rsid w:val="00BA255D"/>
    <w:rsid w:val="00BA6E5A"/>
    <w:rsid w:val="00C119DE"/>
    <w:rsid w:val="00C23DCB"/>
    <w:rsid w:val="00C46F65"/>
    <w:rsid w:val="00C66682"/>
    <w:rsid w:val="00C701BA"/>
    <w:rsid w:val="00CA5888"/>
    <w:rsid w:val="00CB63B5"/>
    <w:rsid w:val="00CD35E2"/>
    <w:rsid w:val="00D07D65"/>
    <w:rsid w:val="00D254E0"/>
    <w:rsid w:val="00D31960"/>
    <w:rsid w:val="00D542FC"/>
    <w:rsid w:val="00D54A72"/>
    <w:rsid w:val="00D63432"/>
    <w:rsid w:val="00D750AC"/>
    <w:rsid w:val="00D90524"/>
    <w:rsid w:val="00DC5F23"/>
    <w:rsid w:val="00E00320"/>
    <w:rsid w:val="00E1407C"/>
    <w:rsid w:val="00E320C6"/>
    <w:rsid w:val="00E362D6"/>
    <w:rsid w:val="00E51D43"/>
    <w:rsid w:val="00E51F6F"/>
    <w:rsid w:val="00E91BA9"/>
    <w:rsid w:val="00EB42B6"/>
    <w:rsid w:val="00EC79DB"/>
    <w:rsid w:val="00EF4EA1"/>
    <w:rsid w:val="00F04485"/>
    <w:rsid w:val="00F10084"/>
    <w:rsid w:val="00F104F2"/>
    <w:rsid w:val="00F15213"/>
    <w:rsid w:val="00F21363"/>
    <w:rsid w:val="00F85495"/>
    <w:rsid w:val="00F92E0F"/>
    <w:rsid w:val="00F94ACD"/>
    <w:rsid w:val="00FA4F01"/>
    <w:rsid w:val="00FB0A2B"/>
    <w:rsid w:val="00FB65B9"/>
    <w:rsid w:val="00F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5A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837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128CB"/>
    <w:pPr>
      <w:ind w:firstLine="720"/>
    </w:pPr>
    <w:rPr>
      <w:sz w:val="28"/>
      <w:szCs w:val="20"/>
    </w:rPr>
  </w:style>
  <w:style w:type="paragraph" w:styleId="a5">
    <w:name w:val="Body Text Indent"/>
    <w:basedOn w:val="a"/>
    <w:link w:val="a6"/>
    <w:unhideWhenUsed/>
    <w:rsid w:val="00CB63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63B5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B63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Наталья Ивановна</cp:lastModifiedBy>
  <cp:revision>5</cp:revision>
  <cp:lastPrinted>2018-03-12T07:12:00Z</cp:lastPrinted>
  <dcterms:created xsi:type="dcterms:W3CDTF">2019-04-08T10:20:00Z</dcterms:created>
  <dcterms:modified xsi:type="dcterms:W3CDTF">2019-04-24T10:47:00Z</dcterms:modified>
</cp:coreProperties>
</file>