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FF" w:rsidRDefault="005C22FF" w:rsidP="005C22FF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</w:p>
    <w:p w:rsidR="005C22FF" w:rsidRDefault="005C22FF" w:rsidP="005C22FF">
      <w:pPr>
        <w:jc w:val="right"/>
        <w:rPr>
          <w:rStyle w:val="FontStyle20"/>
          <w:sz w:val="28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  <w:r w:rsidRPr="000A7C80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0A7C80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0A7C80" w:rsidRPr="000A7C80" w:rsidRDefault="000A7C80" w:rsidP="000A7C80">
      <w:pPr>
        <w:rPr>
          <w:rStyle w:val="FontStyle20"/>
          <w:sz w:val="28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A76DFA" w:rsidRPr="00A76DFA" w:rsidRDefault="000A7C80" w:rsidP="000A7C80">
      <w:pPr>
        <w:jc w:val="center"/>
        <w:rPr>
          <w:rStyle w:val="FontStyle20"/>
          <w:sz w:val="28"/>
          <w:szCs w:val="28"/>
        </w:rPr>
      </w:pPr>
      <w:r w:rsidRPr="00A76DFA">
        <w:rPr>
          <w:rStyle w:val="FontStyle20"/>
          <w:sz w:val="28"/>
          <w:szCs w:val="28"/>
        </w:rPr>
        <w:t>РЕШЕНИЕ</w:t>
      </w:r>
    </w:p>
    <w:p w:rsidR="000A7C80" w:rsidRPr="000A7C80" w:rsidRDefault="000A7C80" w:rsidP="000A7C80">
      <w:pPr>
        <w:jc w:val="right"/>
        <w:rPr>
          <w:rStyle w:val="FontStyle20"/>
          <w:b/>
          <w:sz w:val="28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b/>
          <w:szCs w:val="28"/>
        </w:rPr>
      </w:pPr>
    </w:p>
    <w:p w:rsidR="00A45078" w:rsidRDefault="00A45078" w:rsidP="005C22F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F832E5">
        <w:rPr>
          <w:sz w:val="26"/>
          <w:szCs w:val="26"/>
        </w:rPr>
        <w:t xml:space="preserve">О внесении изменений в Правила землепользования и застройки сельского поселения Рассветовский сельсовет муниципального района Давлекановский </w:t>
      </w:r>
      <w:r w:rsidRPr="00F832E5">
        <w:rPr>
          <w:rFonts w:ascii="Times New Roman" w:hAnsi="Times New Roman"/>
          <w:sz w:val="26"/>
          <w:szCs w:val="26"/>
        </w:rPr>
        <w:t>район</w:t>
      </w:r>
    </w:p>
    <w:p w:rsidR="00A45078" w:rsidRPr="00F832E5" w:rsidRDefault="00A45078" w:rsidP="005C22F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F832E5">
        <w:rPr>
          <w:rFonts w:ascii="Times New Roman" w:hAnsi="Times New Roman"/>
          <w:sz w:val="26"/>
          <w:szCs w:val="26"/>
        </w:rPr>
        <w:t>Республики Башкортостан</w:t>
      </w:r>
    </w:p>
    <w:bookmarkEnd w:id="0"/>
    <w:p w:rsidR="00A45078" w:rsidRPr="00F832E5" w:rsidRDefault="00A45078" w:rsidP="00A45078">
      <w:pPr>
        <w:jc w:val="center"/>
        <w:rPr>
          <w:sz w:val="26"/>
          <w:szCs w:val="26"/>
        </w:rPr>
      </w:pPr>
    </w:p>
    <w:p w:rsidR="00A45078" w:rsidRPr="00F832E5" w:rsidRDefault="00A45078" w:rsidP="00A45078">
      <w:pPr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Башкортостан,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р е ш и л:</w:t>
      </w:r>
    </w:p>
    <w:p w:rsidR="00A45078" w:rsidRPr="00F832E5" w:rsidRDefault="00A45078" w:rsidP="00A45078">
      <w:pPr>
        <w:ind w:firstLine="720"/>
        <w:jc w:val="center"/>
        <w:rPr>
          <w:sz w:val="26"/>
          <w:szCs w:val="26"/>
        </w:rPr>
      </w:pPr>
    </w:p>
    <w:p w:rsidR="00A45078" w:rsidRPr="00F832E5" w:rsidRDefault="00A45078" w:rsidP="00A4507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32E5">
        <w:rPr>
          <w:sz w:val="26"/>
          <w:szCs w:val="26"/>
        </w:rPr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Times New Roman" w:hAnsi="Times New Roman"/>
          <w:sz w:val="26"/>
          <w:szCs w:val="26"/>
        </w:rPr>
        <w:t>от 25 мая 2015 г. №21 (далее -  Правила), часть 5 ст. 35 Правил изложить в следующей редакции: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rFonts w:ascii="Times New Roman" w:hAnsi="Times New Roman"/>
          <w:sz w:val="26"/>
          <w:szCs w:val="26"/>
        </w:rPr>
        <w:t xml:space="preserve">5. В целях строительства, реконструкции объекта капитального </w:t>
      </w:r>
      <w:r w:rsidRPr="00F832E5">
        <w:rPr>
          <w:sz w:val="26"/>
          <w:szCs w:val="26"/>
        </w:rPr>
        <w:t>строительства застройщик направляет заявление о выдаче разрешения на строительство в орган местного самоуправления. Заявление о выдаче разрешения на строительство может быть подано через многофункциональный центр в соответствии с соглашением</w:t>
      </w:r>
      <w:r>
        <w:rPr>
          <w:rFonts w:ascii="Calibri" w:hAnsi="Calibri"/>
          <w:sz w:val="26"/>
          <w:szCs w:val="26"/>
        </w:rPr>
        <w:t xml:space="preserve">                        </w:t>
      </w:r>
      <w:r w:rsidRPr="00F832E5">
        <w:rPr>
          <w:sz w:val="26"/>
          <w:szCs w:val="26"/>
        </w:rPr>
        <w:t xml:space="preserve"> о взаимодействии между многофункциональным центром и органом местного самоуправления. 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К указанному заявлению прилагаются следующие документы: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не установлено </w:t>
      </w:r>
      <w:hyperlink w:anchor="Par47" w:tooltip="7.3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частью 7.3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ст. 51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1.1) при наличии соглашения о передаче в случаях, установленных бюджетным законодательством Российской Федерации органами и организациями, указанными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 xml:space="preserve">. 1.1 ч. 7 ст. 51 Градостроительного кодекса РФ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>правообладателя,  с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которым заключено это соглашение;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2) градостроительный план земельного участка, выданный не ранее чем  за три года до дня представления заявления на получение разрешения   на строительство, или в случае выдачи разрешения на строительство линейного объекта реквизиты проекта </w:t>
      </w:r>
      <w:r w:rsidRPr="00F832E5">
        <w:rPr>
          <w:rFonts w:ascii="Times New Roman" w:hAnsi="Times New Roman" w:cs="Times New Roman"/>
          <w:sz w:val="26"/>
          <w:szCs w:val="26"/>
        </w:rPr>
        <w:lastRenderedPageBreak/>
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"/>
      <w:bookmarkEnd w:id="1"/>
      <w:r w:rsidRPr="00F832E5">
        <w:rPr>
          <w:rFonts w:ascii="Times New Roman" w:hAnsi="Times New Roman" w:cs="Times New Roman"/>
          <w:sz w:val="26"/>
          <w:szCs w:val="26"/>
        </w:rPr>
        <w:t>3) результаты инженерных изысканий и следующие материалы, содержащиеся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в утвержденной в соответствии с частью 15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>статьи  48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 проектной документации: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б) схема планировочной организации земельного участка, выполненная                     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>выполненный  в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в) разделы, содержащие архитектурные и конструктивные решения,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E5">
        <w:rPr>
          <w:rFonts w:ascii="Times New Roman" w:hAnsi="Times New Roman" w:cs="Times New Roman"/>
          <w:sz w:val="26"/>
          <w:szCs w:val="26"/>
        </w:rPr>
        <w:t xml:space="preserve">             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>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"/>
      <w:bookmarkEnd w:id="2"/>
      <w:r w:rsidRPr="00F832E5">
        <w:rPr>
          <w:rFonts w:ascii="Times New Roman" w:hAnsi="Times New Roman" w:cs="Times New Roman"/>
          <w:sz w:val="26"/>
          <w:szCs w:val="26"/>
        </w:rPr>
        <w:t xml:space="preserve">4) положительное заключение экспертизы проектной документации                       (в части соответствия проектной документации требованиям, указанным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                в пункте 1 части 5 статьи 49 Градостроительного кодекса РФ), в соответствии               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</w:t>
      </w:r>
      <w:r w:rsidRPr="00F832E5">
        <w:rPr>
          <w:rFonts w:ascii="Times New Roman" w:hAnsi="Times New Roman" w:cs="Times New Roman"/>
          <w:sz w:val="26"/>
          <w:szCs w:val="26"/>
        </w:rPr>
        <w:lastRenderedPageBreak/>
        <w:t>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</w:t>
      </w:r>
      <w:r>
        <w:rPr>
          <w:rFonts w:ascii="Times New Roman" w:hAnsi="Times New Roman" w:cs="Times New Roman"/>
          <w:sz w:val="26"/>
          <w:szCs w:val="26"/>
        </w:rPr>
        <w:t xml:space="preserve">е органом исполнительной власти </w:t>
      </w:r>
      <w:r w:rsidRPr="00F832E5">
        <w:rPr>
          <w:rFonts w:ascii="Times New Roman" w:hAnsi="Times New Roman" w:cs="Times New Roman"/>
          <w:sz w:val="26"/>
          <w:szCs w:val="26"/>
        </w:rPr>
        <w:t xml:space="preserve">или организацией, проводившими экспертизу проектной документации,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2E5">
        <w:rPr>
          <w:rFonts w:ascii="Times New Roman" w:hAnsi="Times New Roman" w:cs="Times New Roman"/>
          <w:sz w:val="26"/>
          <w:szCs w:val="26"/>
        </w:rPr>
        <w:t>в проектную документацию в ходе экспертного сопровождения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с частью 3.9 статьи 49 Градостроительного кодекса РФ;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 w:rsidRPr="00F832E5">
        <w:rPr>
          <w:rFonts w:ascii="Times New Roman" w:hAnsi="Times New Roman" w:cs="Times New Roman"/>
          <w:sz w:val="26"/>
          <w:szCs w:val="26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tooltip="6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пункте 6.2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ч. 7 ст. 51 Градостроительного кодекса РФ случаев реконструкции многоквартирного дома;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6.1) в случае проведения реконструкции государственным (муниципальным) заказчиком, указанным в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 xml:space="preserve"> 6.1 ч. 7 ст. 51 Градостроительного кодекса РФ,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                     в отношении которого он осуществляет соответственно функции и полномочия учредителя или права собственника имущества, - соглашение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7"/>
      <w:bookmarkEnd w:id="4"/>
      <w:r w:rsidRPr="00F832E5">
        <w:rPr>
          <w:rFonts w:ascii="Times New Roman" w:hAnsi="Times New Roman" w:cs="Times New Roman"/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 xml:space="preserve">-мест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32E5">
        <w:rPr>
          <w:rFonts w:ascii="Times New Roman" w:hAnsi="Times New Roman" w:cs="Times New Roman"/>
          <w:sz w:val="26"/>
          <w:szCs w:val="26"/>
        </w:rPr>
        <w:t>в многоквартирном доме, принятое в соответствии с жилищным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</w:t>
      </w:r>
      <w:r>
        <w:rPr>
          <w:rFonts w:ascii="Times New Roman" w:hAnsi="Times New Roman" w:cs="Times New Roman"/>
          <w:sz w:val="26"/>
          <w:szCs w:val="26"/>
        </w:rPr>
        <w:t xml:space="preserve">ие всех собственников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помещений</w:t>
      </w:r>
      <w:r w:rsidRPr="00F832E5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F832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32E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F832E5">
        <w:rPr>
          <w:rFonts w:ascii="Times New Roman" w:hAnsi="Times New Roman" w:cs="Times New Roman"/>
          <w:sz w:val="26"/>
          <w:szCs w:val="26"/>
        </w:rPr>
        <w:t>-мест в многоквартирном доме;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9"/>
      <w:bookmarkEnd w:id="5"/>
      <w:r w:rsidRPr="00F832E5">
        <w:rPr>
          <w:rFonts w:ascii="Times New Roman" w:hAnsi="Times New Roman" w:cs="Times New Roman"/>
          <w:sz w:val="26"/>
          <w:szCs w:val="26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proofErr w:type="gramStart"/>
      <w:r w:rsidRPr="00F832E5">
        <w:rPr>
          <w:rFonts w:ascii="Times New Roman" w:hAnsi="Times New Roman" w:cs="Times New Roman"/>
          <w:sz w:val="26"/>
          <w:szCs w:val="26"/>
        </w:rPr>
        <w:t xml:space="preserve">документации,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32E5">
        <w:rPr>
          <w:rFonts w:ascii="Times New Roman" w:hAnsi="Times New Roman" w:cs="Times New Roman"/>
          <w:sz w:val="26"/>
          <w:szCs w:val="26"/>
        </w:rPr>
        <w:t>в случае, если представлено заключение негосударственной экспертизы проектной документации;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>8) документы, предусмотренные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  <w:r w:rsidRPr="00F832E5">
        <w:rPr>
          <w:rFonts w:ascii="Times New Roman" w:hAnsi="Times New Roman" w:cs="Times New Roman"/>
          <w:sz w:val="26"/>
          <w:szCs w:val="26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 с особыми условиями использования территории, или в случае реконструкции объекта капитального строительства,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832E5">
        <w:rPr>
          <w:rFonts w:ascii="Times New Roman" w:hAnsi="Times New Roman" w:cs="Times New Roman"/>
          <w:sz w:val="26"/>
          <w:szCs w:val="26"/>
        </w:rPr>
        <w:t>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7"/>
      <w:bookmarkEnd w:id="7"/>
      <w:r w:rsidRPr="00F832E5">
        <w:rPr>
          <w:rFonts w:ascii="Times New Roman" w:hAnsi="Times New Roman" w:cs="Times New Roman"/>
          <w:sz w:val="26"/>
          <w:szCs w:val="26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в границах территории, в отношении которой органом местного самоуправления </w:t>
      </w:r>
      <w:r w:rsidRPr="00F832E5">
        <w:rPr>
          <w:rFonts w:ascii="Times New Roman" w:hAnsi="Times New Roman" w:cs="Times New Roman"/>
          <w:sz w:val="26"/>
          <w:szCs w:val="26"/>
        </w:rPr>
        <w:lastRenderedPageBreak/>
        <w:t xml:space="preserve">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832E5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 или субъектом Российской Федерации).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0"/>
      <w:bookmarkEnd w:id="8"/>
      <w:r w:rsidRPr="00F832E5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                    в </w:t>
      </w:r>
      <w:hyperlink w:anchor="Par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" w:tooltip="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" w:tooltip="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5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7" w:tooltip="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10 части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5 настоящей статьи, запрашиваются администрацией сельского поселения в государственных органах,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832E5">
        <w:rPr>
          <w:rFonts w:ascii="Times New Roman" w:hAnsi="Times New Roman" w:cs="Times New Roman"/>
          <w:sz w:val="26"/>
          <w:szCs w:val="26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2E5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" w:tooltip="3) 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" w:tooltip="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настоящего Кодекса), в соответствии с которой осуществляются строительство, реконструкция объекта кап" w:history="1">
        <w:r w:rsidRPr="00F832E5">
          <w:rPr>
            <w:rFonts w:ascii="Times New Roman" w:hAnsi="Times New Roman" w:cs="Times New Roman"/>
            <w:color w:val="0000FF"/>
            <w:sz w:val="26"/>
            <w:szCs w:val="26"/>
          </w:rPr>
          <w:t>4 части</w:t>
        </w:r>
      </w:hyperlink>
      <w:r w:rsidRPr="00F832E5">
        <w:rPr>
          <w:rFonts w:ascii="Times New Roman" w:hAnsi="Times New Roman" w:cs="Times New Roman"/>
          <w:sz w:val="26"/>
          <w:szCs w:val="26"/>
        </w:rPr>
        <w:t xml:space="preserve"> 5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A45078" w:rsidRPr="00F832E5" w:rsidRDefault="00A45078" w:rsidP="00A450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7"/>
      <w:bookmarkEnd w:id="9"/>
      <w:r w:rsidRPr="00F832E5">
        <w:rPr>
          <w:rFonts w:ascii="Times New Roman" w:hAnsi="Times New Roman" w:cs="Times New Roman"/>
          <w:sz w:val="26"/>
          <w:szCs w:val="26"/>
        </w:rPr>
        <w:t xml:space="preserve">В случае, если земельный участок или земельные участки                                     для строительства, реконструкции объекта федерального значения, объекта регионального значения или объекта местного значения образуются из земель              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(за исключением сервитута, публичного сервитута), кроме земельных участков, подлежащих изъятию для государственных нужд в соответствии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2E5">
        <w:rPr>
          <w:rFonts w:ascii="Times New Roman" w:hAnsi="Times New Roman" w:cs="Times New Roman"/>
          <w:sz w:val="26"/>
          <w:szCs w:val="26"/>
        </w:rPr>
        <w:t xml:space="preserve">                                   с утвержденным проектом планировки территории по основаниям, предусмотренным земельным законодательством, выдача разрешения  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Градостроительного кодекса РФ градостроительного плана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 и утвержденной 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для выдачи разрешения на строительство объекта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настоящим абзацем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832E5">
        <w:rPr>
          <w:rFonts w:ascii="Times New Roman" w:hAnsi="Times New Roman" w:cs="Times New Roman"/>
          <w:sz w:val="26"/>
          <w:szCs w:val="26"/>
        </w:rPr>
        <w:t xml:space="preserve">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               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832E5">
        <w:rPr>
          <w:rFonts w:ascii="Times New Roman" w:hAnsi="Times New Roman" w:cs="Times New Roman"/>
          <w:sz w:val="26"/>
          <w:szCs w:val="26"/>
        </w:rPr>
        <w:t>или муниципальных нужд.</w:t>
      </w:r>
    </w:p>
    <w:p w:rsidR="00A45078" w:rsidRPr="00F832E5" w:rsidRDefault="00A45078" w:rsidP="00A4507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lastRenderedPageBreak/>
        <w:t>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 6 ст. 35 Правил признать утратившей силу.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3.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 8 ст. 35 Правил изложить</w:t>
      </w:r>
      <w:r>
        <w:rPr>
          <w:rFonts w:ascii="Calibri" w:hAnsi="Calibri"/>
          <w:sz w:val="26"/>
          <w:szCs w:val="26"/>
        </w:rPr>
        <w:t xml:space="preserve">                   </w:t>
      </w:r>
      <w:r w:rsidRPr="00F832E5">
        <w:rPr>
          <w:sz w:val="26"/>
          <w:szCs w:val="26"/>
        </w:rPr>
        <w:t xml:space="preserve"> в следующей редакции: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 8. Администрация сельского поселения в течение пяти рабочих дней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 </w:t>
      </w:r>
      <w:r>
        <w:rPr>
          <w:rFonts w:ascii="Calibri" w:hAnsi="Calibri"/>
          <w:color w:val="000000"/>
          <w:sz w:val="26"/>
          <w:szCs w:val="26"/>
        </w:rPr>
        <w:t xml:space="preserve">              </w:t>
      </w:r>
      <w:r w:rsidRPr="00F832E5">
        <w:rPr>
          <w:rFonts w:ascii="Calibri" w:hAnsi="Calibri"/>
          <w:color w:val="000000"/>
          <w:sz w:val="26"/>
          <w:szCs w:val="26"/>
        </w:rPr>
        <w:t xml:space="preserve">   </w:t>
      </w:r>
      <w:r w:rsidRPr="00F832E5">
        <w:rPr>
          <w:color w:val="000000"/>
          <w:sz w:val="26"/>
          <w:szCs w:val="26"/>
        </w:rPr>
        <w:t xml:space="preserve">со дня получения заявления о выдаче разрешения на </w:t>
      </w:r>
      <w:proofErr w:type="gramStart"/>
      <w:r w:rsidRPr="00F832E5">
        <w:rPr>
          <w:color w:val="000000"/>
          <w:sz w:val="26"/>
          <w:szCs w:val="26"/>
        </w:rPr>
        <w:t xml:space="preserve">строительство, </w:t>
      </w:r>
      <w:r w:rsidRPr="00F832E5">
        <w:rPr>
          <w:rFonts w:ascii="Calibri" w:hAnsi="Calibri"/>
          <w:color w:val="000000"/>
          <w:sz w:val="26"/>
          <w:szCs w:val="26"/>
        </w:rPr>
        <w:t xml:space="preserve">  </w:t>
      </w:r>
      <w:proofErr w:type="gramEnd"/>
      <w:r w:rsidRPr="00F832E5">
        <w:rPr>
          <w:rFonts w:ascii="Calibri" w:hAnsi="Calibri"/>
          <w:color w:val="000000"/>
          <w:sz w:val="26"/>
          <w:szCs w:val="26"/>
        </w:rPr>
        <w:t xml:space="preserve">                      </w:t>
      </w:r>
      <w:r>
        <w:rPr>
          <w:rFonts w:ascii="Calibri" w:hAnsi="Calibri"/>
          <w:color w:val="000000"/>
          <w:sz w:val="26"/>
          <w:szCs w:val="26"/>
        </w:rPr>
        <w:t xml:space="preserve">             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</w:t>
      </w:r>
      <w:r w:rsidRPr="00F832E5">
        <w:rPr>
          <w:color w:val="000000"/>
          <w:sz w:val="26"/>
          <w:szCs w:val="26"/>
        </w:rPr>
        <w:t>за исключением случая, предусмотренного частью 11.1 ст. 51 Градостроительного кодекса РФ: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1) проводит проверку наличия документов, необходимых для принятия решения </w:t>
      </w:r>
      <w:r>
        <w:rPr>
          <w:rFonts w:ascii="Calibri" w:hAnsi="Calibri"/>
          <w:color w:val="000000"/>
          <w:sz w:val="26"/>
          <w:szCs w:val="26"/>
        </w:rPr>
        <w:t xml:space="preserve">                 </w:t>
      </w:r>
      <w:r w:rsidRPr="00F832E5">
        <w:rPr>
          <w:color w:val="000000"/>
          <w:sz w:val="26"/>
          <w:szCs w:val="26"/>
        </w:rPr>
        <w:t>о выдаче разрешения на строительство;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2) проводит проверку соответствия проектной документации требованиям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</w:t>
      </w:r>
      <w:r w:rsidRPr="00F832E5">
        <w:rPr>
          <w:color w:val="000000"/>
          <w:sz w:val="26"/>
          <w:szCs w:val="26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F832E5">
        <w:rPr>
          <w:rFonts w:ascii="Calibri" w:hAnsi="Calibri"/>
          <w:color w:val="000000"/>
          <w:sz w:val="26"/>
          <w:szCs w:val="26"/>
        </w:rPr>
        <w:t xml:space="preserve"> </w:t>
      </w:r>
      <w:r w:rsidRPr="00F832E5">
        <w:rPr>
          <w:color w:val="000000"/>
          <w:sz w:val="26"/>
          <w:szCs w:val="26"/>
        </w:rPr>
        <w:t xml:space="preserve">на строительство градостроительного плана земельного участка, или в случае выдачи разрешения </w:t>
      </w:r>
      <w:r>
        <w:rPr>
          <w:rFonts w:ascii="Calibri" w:hAnsi="Calibri"/>
          <w:color w:val="000000"/>
          <w:sz w:val="26"/>
          <w:szCs w:val="26"/>
        </w:rPr>
        <w:t xml:space="preserve">           </w:t>
      </w:r>
      <w:r w:rsidRPr="00F832E5">
        <w:rPr>
          <w:color w:val="000000"/>
          <w:sz w:val="26"/>
          <w:szCs w:val="26"/>
        </w:rPr>
        <w:t xml:space="preserve">на строительство линейного объекта требованиям проекта планировки территории </w:t>
      </w:r>
      <w:r>
        <w:rPr>
          <w:rFonts w:ascii="Calibri" w:hAnsi="Calibri"/>
          <w:color w:val="000000"/>
          <w:sz w:val="26"/>
          <w:szCs w:val="26"/>
        </w:rPr>
        <w:t xml:space="preserve">           </w:t>
      </w:r>
      <w:r w:rsidRPr="00F832E5">
        <w:rPr>
          <w:color w:val="000000"/>
          <w:sz w:val="26"/>
          <w:szCs w:val="26"/>
        </w:rPr>
        <w:t xml:space="preserve">и проекта межевания территории (за исключением случаев, при которых для строительства, реконструкции линейного объекта </w:t>
      </w:r>
      <w:r w:rsidRPr="00F832E5">
        <w:rPr>
          <w:rFonts w:ascii="Calibri" w:hAnsi="Calibri"/>
          <w:color w:val="000000"/>
          <w:sz w:val="26"/>
          <w:szCs w:val="26"/>
        </w:rPr>
        <w:t xml:space="preserve"> </w:t>
      </w:r>
      <w:r w:rsidRPr="00F832E5">
        <w:rPr>
          <w:color w:val="000000"/>
          <w:sz w:val="26"/>
          <w:szCs w:val="26"/>
        </w:rPr>
        <w:t xml:space="preserve">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</w:t>
      </w:r>
      <w:r w:rsidRPr="00F832E5">
        <w:rPr>
          <w:rFonts w:ascii="Calibri" w:hAnsi="Calibri"/>
          <w:color w:val="000000"/>
          <w:sz w:val="26"/>
          <w:szCs w:val="26"/>
        </w:rPr>
        <w:t xml:space="preserve">   </w:t>
      </w:r>
      <w:r w:rsidRPr="00F832E5">
        <w:rPr>
          <w:color w:val="000000"/>
          <w:sz w:val="26"/>
          <w:szCs w:val="26"/>
        </w:rPr>
        <w:t xml:space="preserve">не требуется образование земельного участка, </w:t>
      </w:r>
      <w:r>
        <w:rPr>
          <w:rFonts w:ascii="Calibri" w:hAnsi="Calibri"/>
          <w:color w:val="000000"/>
          <w:sz w:val="26"/>
          <w:szCs w:val="26"/>
        </w:rPr>
        <w:t xml:space="preserve">          </w:t>
      </w:r>
      <w:r w:rsidRPr="00F832E5">
        <w:rPr>
          <w:color w:val="000000"/>
          <w:sz w:val="26"/>
          <w:szCs w:val="26"/>
        </w:rPr>
        <w:t xml:space="preserve"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          </w:t>
      </w:r>
      <w:r w:rsidRPr="00F832E5">
        <w:rPr>
          <w:color w:val="000000"/>
          <w:sz w:val="26"/>
          <w:szCs w:val="26"/>
        </w:rPr>
        <w:t xml:space="preserve">в соответствии с земельным и иным законодательством Российской Федерации. </w:t>
      </w:r>
      <w:r>
        <w:rPr>
          <w:rFonts w:ascii="Calibri" w:hAnsi="Calibri"/>
          <w:color w:val="000000"/>
          <w:sz w:val="26"/>
          <w:szCs w:val="26"/>
        </w:rPr>
        <w:t xml:space="preserve">             </w:t>
      </w:r>
      <w:r w:rsidRPr="00F832E5">
        <w:rPr>
          <w:color w:val="000000"/>
          <w:sz w:val="26"/>
          <w:szCs w:val="26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</w:t>
      </w:r>
      <w:r w:rsidRPr="00F832E5">
        <w:rPr>
          <w:rFonts w:ascii="Calibri" w:hAnsi="Calibri"/>
          <w:color w:val="000000"/>
          <w:sz w:val="26"/>
          <w:szCs w:val="26"/>
        </w:rPr>
        <w:t xml:space="preserve">                     </w:t>
      </w:r>
      <w:r w:rsidRPr="00F832E5">
        <w:rPr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реконструкции;</w:t>
      </w:r>
    </w:p>
    <w:p w:rsidR="00A45078" w:rsidRPr="00F832E5" w:rsidRDefault="00A45078" w:rsidP="00A45078">
      <w:pPr>
        <w:ind w:firstLine="540"/>
        <w:jc w:val="both"/>
        <w:rPr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3) выдает разрешение на строительство или отказывают в выдаче такого разрешения с указанием причин отказа.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4.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часть 9 ст. 35 Правил признать утратившей силу.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5.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части 1, 2 ст. 17 Правил изложить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sz w:val="26"/>
          <w:szCs w:val="26"/>
        </w:rPr>
        <w:t>в следующей редакции: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1. Основаниями для рассмотрения вопроса о внесении изменений</w:t>
      </w:r>
      <w:r w:rsidRPr="00F832E5">
        <w:rPr>
          <w:rFonts w:ascii="Calibri" w:hAnsi="Calibri"/>
          <w:color w:val="000000"/>
          <w:sz w:val="26"/>
          <w:szCs w:val="26"/>
        </w:rPr>
        <w:t xml:space="preserve"> </w:t>
      </w:r>
      <w:r w:rsidRPr="00F832E5">
        <w:rPr>
          <w:color w:val="000000"/>
          <w:sz w:val="26"/>
          <w:szCs w:val="26"/>
        </w:rPr>
        <w:t>в Правила землепользования и застройки являются: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lastRenderedPageBreak/>
        <w:t xml:space="preserve">  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изменений;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2) поступление предложений об изменении границ территориальных зон, изменении градостроительных регламентов, а также по основаниям, установленным </w:t>
      </w:r>
      <w:proofErr w:type="spellStart"/>
      <w:r w:rsidRPr="00F832E5">
        <w:rPr>
          <w:color w:val="000000"/>
          <w:sz w:val="26"/>
          <w:szCs w:val="26"/>
        </w:rPr>
        <w:t>п.п</w:t>
      </w:r>
      <w:proofErr w:type="spellEnd"/>
      <w:r w:rsidRPr="00F832E5">
        <w:rPr>
          <w:color w:val="000000"/>
          <w:sz w:val="26"/>
          <w:szCs w:val="26"/>
        </w:rPr>
        <w:t>. 1.1. ч. 2 ст. 33 Градостроительного кодекса РФ;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bookmarkStart w:id="10" w:name="p1750"/>
      <w:bookmarkEnd w:id="10"/>
      <w:r w:rsidRPr="00F832E5">
        <w:rPr>
          <w:color w:val="000000"/>
          <w:sz w:val="26"/>
          <w:szCs w:val="26"/>
        </w:rPr>
        <w:t xml:space="preserve">  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color w:val="000000"/>
          <w:sz w:val="26"/>
          <w:szCs w:val="26"/>
        </w:rPr>
        <w:t xml:space="preserve">  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bookmarkStart w:id="11" w:name="p1756"/>
      <w:bookmarkEnd w:id="11"/>
      <w:r w:rsidRPr="00F832E5">
        <w:rPr>
          <w:color w:val="000000"/>
          <w:sz w:val="26"/>
          <w:szCs w:val="26"/>
        </w:rPr>
        <w:t xml:space="preserve">  6) принятие решения о комплексном развитии территории.</w:t>
      </w:r>
    </w:p>
    <w:p w:rsidR="00A45078" w:rsidRPr="00F832E5" w:rsidRDefault="00A45078" w:rsidP="00A45078">
      <w:pPr>
        <w:ind w:firstLine="540"/>
        <w:jc w:val="both"/>
        <w:rPr>
          <w:rFonts w:ascii="Verdana" w:hAnsi="Verdana"/>
          <w:color w:val="000000"/>
          <w:sz w:val="26"/>
          <w:szCs w:val="26"/>
        </w:rPr>
      </w:pPr>
      <w:r w:rsidRPr="00F832E5">
        <w:rPr>
          <w:sz w:val="26"/>
          <w:szCs w:val="26"/>
        </w:rPr>
        <w:t xml:space="preserve">  2.</w:t>
      </w:r>
      <w:r w:rsidRPr="00F832E5">
        <w:rPr>
          <w:color w:val="000000"/>
          <w:sz w:val="26"/>
          <w:szCs w:val="26"/>
        </w:rPr>
        <w:t xml:space="preserve">Предложения о внесении изменений в правила землепользования и застройки направляются в порядке, установленном ч. 3 ст. 33 Градостроительного кодекса РФ. 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6. Внести изменения в Правила землепользования и застройки сельского поселения Рассветовский сельсовет муниципального района Давлекановский район, утвержденные решением Совета сельского поселения Рассветовский сельсовет муниципального района Давлекановский район, части 3,4,5 ст. 37 Правил изложить </w:t>
      </w:r>
      <w:r>
        <w:rPr>
          <w:rFonts w:ascii="Calibri" w:hAnsi="Calibri"/>
          <w:sz w:val="26"/>
          <w:szCs w:val="26"/>
        </w:rPr>
        <w:t xml:space="preserve">           </w:t>
      </w:r>
      <w:r w:rsidRPr="00F832E5">
        <w:rPr>
          <w:sz w:val="26"/>
          <w:szCs w:val="26"/>
        </w:rPr>
        <w:t>в следующей редакции:</w:t>
      </w:r>
    </w:p>
    <w:p w:rsidR="00A45078" w:rsidRPr="00F832E5" w:rsidRDefault="00A45078" w:rsidP="00A450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0"/>
      <w:bookmarkEnd w:id="12"/>
      <w:r w:rsidRPr="00F832E5">
        <w:rPr>
          <w:sz w:val="26"/>
          <w:szCs w:val="26"/>
        </w:rPr>
        <w:t xml:space="preserve">3.Для принятия решения о выдаче разрешения на ввод объекта </w:t>
      </w:r>
      <w:r w:rsidRPr="00F832E5"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>в эксплуатацию необходимы следующие документы: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3" w:name="p3522"/>
      <w:bookmarkEnd w:id="13"/>
      <w:r w:rsidRPr="00F832E5">
        <w:rPr>
          <w:sz w:val="26"/>
          <w:szCs w:val="26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4" w:name="p3525"/>
      <w:bookmarkEnd w:id="14"/>
      <w:r w:rsidRPr="00F832E5">
        <w:rPr>
          <w:sz w:val="26"/>
          <w:szCs w:val="26"/>
        </w:rPr>
        <w:t xml:space="preserve">  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>
        <w:rPr>
          <w:rFonts w:ascii="Calibri" w:hAnsi="Calibri"/>
          <w:sz w:val="26"/>
          <w:szCs w:val="26"/>
        </w:rPr>
        <w:t xml:space="preserve">                         </w:t>
      </w:r>
      <w:r w:rsidRPr="00F832E5">
        <w:rPr>
          <w:sz w:val="26"/>
          <w:szCs w:val="26"/>
        </w:rPr>
        <w:t xml:space="preserve">(за исключением случаев, при которых </w:t>
      </w:r>
      <w:r w:rsidRPr="00F832E5">
        <w:rPr>
          <w:rFonts w:ascii="Calibri" w:hAnsi="Calibri"/>
          <w:sz w:val="26"/>
          <w:szCs w:val="26"/>
        </w:rPr>
        <w:t xml:space="preserve">    </w:t>
      </w:r>
      <w:r w:rsidRPr="00F832E5">
        <w:rPr>
          <w:sz w:val="26"/>
          <w:szCs w:val="26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5" w:name="p3528"/>
      <w:bookmarkEnd w:id="15"/>
      <w:r w:rsidRPr="00F832E5">
        <w:rPr>
          <w:sz w:val="26"/>
          <w:szCs w:val="26"/>
        </w:rPr>
        <w:t xml:space="preserve">  3) разрешение на строительство;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6" w:name="p3529"/>
      <w:bookmarkEnd w:id="16"/>
      <w:r w:rsidRPr="00F832E5">
        <w:rPr>
          <w:sz w:val="26"/>
          <w:szCs w:val="26"/>
        </w:rPr>
        <w:t xml:space="preserve">  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7" w:name="p3532"/>
      <w:bookmarkStart w:id="18" w:name="p3534"/>
      <w:bookmarkEnd w:id="17"/>
      <w:bookmarkEnd w:id="18"/>
      <w:r w:rsidRPr="00F832E5">
        <w:rPr>
          <w:sz w:val="26"/>
          <w:szCs w:val="26"/>
        </w:rPr>
        <w:t xml:space="preserve">  5)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 xml:space="preserve">(в части соответствия проектной документации требованиям, указанным в пункте </w:t>
      </w:r>
      <w:r>
        <w:rPr>
          <w:rFonts w:ascii="Calibri" w:hAnsi="Calibri"/>
          <w:sz w:val="26"/>
          <w:szCs w:val="26"/>
        </w:rPr>
        <w:t xml:space="preserve">          </w:t>
      </w:r>
      <w:r w:rsidRPr="00F832E5">
        <w:rPr>
          <w:sz w:val="26"/>
          <w:szCs w:val="26"/>
        </w:rPr>
        <w:t xml:space="preserve">1 </w:t>
      </w:r>
      <w:r w:rsidRPr="00F832E5">
        <w:rPr>
          <w:sz w:val="26"/>
          <w:szCs w:val="26"/>
        </w:rPr>
        <w:lastRenderedPageBreak/>
        <w:t xml:space="preserve">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ascii="Calibri" w:hAnsi="Calibri"/>
          <w:sz w:val="26"/>
          <w:szCs w:val="26"/>
        </w:rPr>
        <w:t xml:space="preserve">                                   </w:t>
      </w:r>
      <w:r w:rsidRPr="00F832E5">
        <w:rPr>
          <w:sz w:val="26"/>
          <w:szCs w:val="26"/>
        </w:rPr>
        <w:t>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19" w:name="p3537"/>
      <w:bookmarkEnd w:id="19"/>
      <w:r w:rsidRPr="00F832E5">
        <w:rPr>
          <w:sz w:val="26"/>
          <w:szCs w:val="26"/>
        </w:rPr>
        <w:t xml:space="preserve">  6) документы, подтверждающие соответствие построенного, реконструированного объекта капитального строительства техническим условиям </w:t>
      </w:r>
      <w:r>
        <w:rPr>
          <w:rFonts w:ascii="Calibri" w:hAnsi="Calibri"/>
          <w:sz w:val="26"/>
          <w:szCs w:val="26"/>
        </w:rPr>
        <w:t xml:space="preserve">             </w:t>
      </w:r>
      <w:r w:rsidRPr="00F832E5">
        <w:rPr>
          <w:sz w:val="26"/>
          <w:szCs w:val="26"/>
        </w:rPr>
        <w:t>и подписанные представителями организаций, осуществляющих эксплуатацию сетей инженерно-технического обеспечения (при их наличии),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а также документы, подтверждающие передачу гарантирующим поставщикам электрической энергии </w:t>
      </w:r>
      <w:r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sz w:val="26"/>
          <w:szCs w:val="26"/>
        </w:rPr>
        <w:t xml:space="preserve">в эксплуатацию приборов учета электрической энергии многоквартирных домов </w:t>
      </w:r>
      <w:r>
        <w:rPr>
          <w:rFonts w:ascii="Calibri" w:hAnsi="Calibri"/>
          <w:sz w:val="26"/>
          <w:szCs w:val="26"/>
        </w:rPr>
        <w:t xml:space="preserve">                      </w:t>
      </w:r>
      <w:r w:rsidRPr="00F832E5">
        <w:rPr>
          <w:sz w:val="26"/>
          <w:szCs w:val="26"/>
        </w:rPr>
        <w:t>и помещений в многоквартирных домах, подписанные представителями гарантирующих поставщиков электрической энергии;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0" w:name="p3540"/>
      <w:bookmarkEnd w:id="20"/>
      <w:r w:rsidRPr="00F832E5">
        <w:rPr>
          <w:sz w:val="26"/>
          <w:szCs w:val="26"/>
        </w:rPr>
        <w:t xml:space="preserve"> 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</w:t>
      </w:r>
      <w:r>
        <w:rPr>
          <w:rFonts w:ascii="Calibri" w:hAnsi="Calibri"/>
          <w:sz w:val="26"/>
          <w:szCs w:val="26"/>
        </w:rPr>
        <w:t xml:space="preserve">              </w:t>
      </w:r>
      <w:r w:rsidRPr="00F832E5">
        <w:rPr>
          <w:sz w:val="26"/>
          <w:szCs w:val="26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1" w:name="p3543"/>
      <w:bookmarkEnd w:id="21"/>
      <w:r w:rsidRPr="00F832E5">
        <w:rPr>
          <w:sz w:val="26"/>
          <w:szCs w:val="26"/>
        </w:rPr>
        <w:t xml:space="preserve">  8) 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Pr="00F832E5">
        <w:rPr>
          <w:rFonts w:ascii="Calibri" w:hAnsi="Calibri"/>
          <w:sz w:val="26"/>
          <w:szCs w:val="26"/>
        </w:rPr>
        <w:t xml:space="preserve">      </w:t>
      </w:r>
      <w:r>
        <w:rPr>
          <w:rFonts w:ascii="Calibri" w:hAnsi="Calibri"/>
          <w:sz w:val="26"/>
          <w:szCs w:val="26"/>
        </w:rPr>
        <w:t xml:space="preserve">                     </w:t>
      </w:r>
      <w:r w:rsidRPr="00F832E5">
        <w:rPr>
          <w:rFonts w:ascii="Calibri" w:hAnsi="Calibri"/>
          <w:sz w:val="26"/>
          <w:szCs w:val="26"/>
        </w:rPr>
        <w:t xml:space="preserve">           </w:t>
      </w:r>
      <w:r w:rsidRPr="00F832E5">
        <w:rPr>
          <w:sz w:val="26"/>
          <w:szCs w:val="26"/>
        </w:rPr>
        <w:t xml:space="preserve">в соответствии с частью 1 статьи 54 Градостроительного кодекса РФ) </w:t>
      </w:r>
      <w:r w:rsidRPr="00F832E5">
        <w:rPr>
          <w:rFonts w:ascii="Calibri" w:hAnsi="Calibri"/>
          <w:sz w:val="26"/>
          <w:szCs w:val="26"/>
        </w:rPr>
        <w:t xml:space="preserve">               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rFonts w:ascii="Calibri" w:hAnsi="Calibri"/>
          <w:sz w:val="26"/>
          <w:szCs w:val="26"/>
        </w:rPr>
        <w:t xml:space="preserve">          </w:t>
      </w:r>
      <w:r w:rsidRPr="00F832E5">
        <w:rPr>
          <w:sz w:val="26"/>
          <w:szCs w:val="26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</w:t>
      </w:r>
      <w:r w:rsidRPr="00F832E5"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sz w:val="26"/>
          <w:szCs w:val="26"/>
        </w:rPr>
        <w:t xml:space="preserve"> 7 статьи 54 Градостроительного кодекса РФ;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9) документ, подтверждающий заключение договора обязательного страхования гражданской ответственности владельца опасного объекта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за причинение вреда </w:t>
      </w:r>
      <w:r>
        <w:rPr>
          <w:rFonts w:ascii="Calibri" w:hAnsi="Calibri"/>
          <w:sz w:val="26"/>
          <w:szCs w:val="26"/>
        </w:rPr>
        <w:t xml:space="preserve">           </w:t>
      </w:r>
      <w:r w:rsidRPr="00F832E5">
        <w:rPr>
          <w:sz w:val="26"/>
          <w:szCs w:val="26"/>
        </w:rPr>
        <w:t xml:space="preserve">в результате аварии на опасном объекте в соответствии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</w:t>
      </w:r>
      <w:r w:rsidRPr="00F832E5">
        <w:rPr>
          <w:sz w:val="26"/>
          <w:szCs w:val="26"/>
        </w:rPr>
        <w:lastRenderedPageBreak/>
        <w:t xml:space="preserve">Федерации", при проведении реставрации, консервации, ремонта этого объекта </w:t>
      </w:r>
      <w:r>
        <w:rPr>
          <w:rFonts w:ascii="Calibri" w:hAnsi="Calibri"/>
          <w:sz w:val="26"/>
          <w:szCs w:val="26"/>
        </w:rPr>
        <w:t xml:space="preserve">                  </w:t>
      </w:r>
      <w:r w:rsidRPr="00F832E5">
        <w:rPr>
          <w:sz w:val="26"/>
          <w:szCs w:val="26"/>
        </w:rPr>
        <w:t>и его приспособления для современного использования;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bookmarkStart w:id="22" w:name="p3550"/>
      <w:bookmarkEnd w:id="22"/>
      <w:r w:rsidRPr="00F832E5">
        <w:rPr>
          <w:sz w:val="26"/>
          <w:szCs w:val="26"/>
        </w:rPr>
        <w:t xml:space="preserve">  11) технический план объекта капитального строительства, подготовленный в соответствии с Федеральным законом от 13 июля 2015 года N 218-ФЗ </w:t>
      </w:r>
      <w:r>
        <w:rPr>
          <w:rFonts w:ascii="Calibri" w:hAnsi="Calibri"/>
          <w:sz w:val="26"/>
          <w:szCs w:val="26"/>
        </w:rPr>
        <w:t xml:space="preserve">                                         </w:t>
      </w:r>
      <w:r w:rsidRPr="00F832E5">
        <w:rPr>
          <w:sz w:val="26"/>
          <w:szCs w:val="26"/>
        </w:rPr>
        <w:t>"О государственной регистрации недвижимости".</w:t>
      </w:r>
    </w:p>
    <w:p w:rsidR="00A45078" w:rsidRPr="00F832E5" w:rsidRDefault="00A45078" w:rsidP="00A450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          Правительством Российской Федерации могут устанавливаться помимо предусмотренных </w:t>
      </w:r>
      <w:hyperlink r:id="rId5" w:history="1">
        <w:r w:rsidRPr="00F832E5">
          <w:rPr>
            <w:color w:val="0000FF"/>
            <w:sz w:val="26"/>
            <w:szCs w:val="26"/>
          </w:rPr>
          <w:t>частью 3</w:t>
        </w:r>
      </w:hyperlink>
      <w:r w:rsidRPr="00F832E5">
        <w:rPr>
          <w:sz w:val="26"/>
          <w:szCs w:val="26"/>
        </w:rPr>
        <w:t xml:space="preserve"> настоящей статьи иные документы, необходимые для получения разрешения на ввод объекта в эксплуатацию, в целях получения </w:t>
      </w:r>
      <w:r w:rsidRPr="00F832E5">
        <w:rPr>
          <w:rFonts w:ascii="Calibri" w:hAnsi="Calibri"/>
          <w:sz w:val="26"/>
          <w:szCs w:val="26"/>
        </w:rPr>
        <w:t xml:space="preserve">    </w:t>
      </w:r>
      <w:r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>в полном объеме сведений, необходимых для постановки объекта капитального строительства на государственный учет.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Указанные в </w:t>
      </w:r>
      <w:proofErr w:type="spellStart"/>
      <w:r w:rsidRPr="00F832E5">
        <w:rPr>
          <w:sz w:val="26"/>
          <w:szCs w:val="26"/>
        </w:rPr>
        <w:t>п.п</w:t>
      </w:r>
      <w:proofErr w:type="spellEnd"/>
      <w:r w:rsidRPr="00F832E5">
        <w:rPr>
          <w:sz w:val="26"/>
          <w:szCs w:val="26"/>
        </w:rPr>
        <w:t xml:space="preserve">. </w:t>
      </w:r>
      <w:hyperlink r:id="rId6" w:anchor="p3521" w:history="1">
        <w:r w:rsidRPr="00F832E5">
          <w:rPr>
            <w:color w:val="0000FF"/>
            <w:sz w:val="26"/>
            <w:szCs w:val="26"/>
          </w:rPr>
          <w:t>5</w:t>
        </w:r>
      </w:hyperlink>
      <w:r w:rsidRPr="00F832E5">
        <w:rPr>
          <w:sz w:val="26"/>
          <w:szCs w:val="26"/>
        </w:rPr>
        <w:t xml:space="preserve"> и </w:t>
      </w:r>
      <w:hyperlink r:id="rId7" w:anchor="p3521" w:history="1">
        <w:r w:rsidRPr="00F832E5">
          <w:rPr>
            <w:color w:val="0000FF"/>
            <w:sz w:val="26"/>
            <w:szCs w:val="26"/>
          </w:rPr>
          <w:t>8 части 3</w:t>
        </w:r>
      </w:hyperlink>
      <w:r w:rsidRPr="00F832E5">
        <w:rPr>
          <w:sz w:val="26"/>
          <w:szCs w:val="26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</w:t>
      </w:r>
      <w:r>
        <w:rPr>
          <w:rFonts w:ascii="Calibri" w:hAnsi="Calibri"/>
          <w:sz w:val="26"/>
          <w:szCs w:val="26"/>
        </w:rPr>
        <w:t xml:space="preserve">                    </w:t>
      </w:r>
      <w:r w:rsidRPr="00F832E5">
        <w:rPr>
          <w:sz w:val="26"/>
          <w:szCs w:val="26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</w:t>
      </w:r>
      <w:r>
        <w:rPr>
          <w:rFonts w:ascii="Calibri" w:hAnsi="Calibri"/>
          <w:sz w:val="26"/>
          <w:szCs w:val="26"/>
        </w:rPr>
        <w:t xml:space="preserve">                                </w:t>
      </w:r>
      <w:r w:rsidRPr="00F832E5">
        <w:rPr>
          <w:sz w:val="26"/>
          <w:szCs w:val="26"/>
        </w:rPr>
        <w:t>с законодательством об энергосбережении и о повышении энергетической эффективности.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3" w:name="p3560"/>
      <w:bookmarkEnd w:id="23"/>
      <w:r w:rsidRPr="00F832E5">
        <w:rPr>
          <w:sz w:val="26"/>
          <w:szCs w:val="26"/>
        </w:rPr>
        <w:t xml:space="preserve">  Документы (их копии или сведения, содержащиеся в них), указанные </w:t>
      </w:r>
      <w:r w:rsidRPr="00F832E5">
        <w:rPr>
          <w:rFonts w:ascii="Calibri" w:hAnsi="Calibri"/>
          <w:sz w:val="26"/>
          <w:szCs w:val="26"/>
        </w:rPr>
        <w:t xml:space="preserve">               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Calibri" w:hAnsi="Calibri"/>
          <w:sz w:val="26"/>
          <w:szCs w:val="26"/>
        </w:rPr>
        <w:t xml:space="preserve">      </w:t>
      </w:r>
      <w:r w:rsidRPr="00F832E5">
        <w:rPr>
          <w:sz w:val="26"/>
          <w:szCs w:val="26"/>
        </w:rPr>
        <w:t xml:space="preserve">в </w:t>
      </w:r>
      <w:hyperlink r:id="rId8" w:anchor="p3522" w:history="1">
        <w:r w:rsidRPr="00F832E5">
          <w:rPr>
            <w:color w:val="0000FF"/>
            <w:sz w:val="26"/>
            <w:szCs w:val="26"/>
          </w:rPr>
          <w:t>пунктах 1</w:t>
        </w:r>
      </w:hyperlink>
      <w:r w:rsidRPr="00F832E5">
        <w:rPr>
          <w:sz w:val="26"/>
          <w:szCs w:val="26"/>
        </w:rPr>
        <w:t xml:space="preserve">, </w:t>
      </w:r>
      <w:hyperlink r:id="rId9" w:anchor="p3525" w:history="1">
        <w:r w:rsidRPr="00F832E5">
          <w:rPr>
            <w:color w:val="0000FF"/>
            <w:sz w:val="26"/>
            <w:szCs w:val="26"/>
          </w:rPr>
          <w:t>2</w:t>
        </w:r>
      </w:hyperlink>
      <w:r w:rsidRPr="00F832E5">
        <w:rPr>
          <w:sz w:val="26"/>
          <w:szCs w:val="26"/>
        </w:rPr>
        <w:t xml:space="preserve">, </w:t>
      </w:r>
      <w:hyperlink r:id="rId10" w:anchor="p3528" w:history="1">
        <w:r w:rsidRPr="00F832E5">
          <w:rPr>
            <w:color w:val="0000FF"/>
            <w:sz w:val="26"/>
            <w:szCs w:val="26"/>
          </w:rPr>
          <w:t>3</w:t>
        </w:r>
      </w:hyperlink>
      <w:r w:rsidRPr="00F832E5">
        <w:rPr>
          <w:sz w:val="26"/>
          <w:szCs w:val="26"/>
        </w:rPr>
        <w:t xml:space="preserve"> и </w:t>
      </w:r>
      <w:hyperlink r:id="rId11" w:anchor="p3543" w:history="1">
        <w:r w:rsidRPr="00F832E5">
          <w:rPr>
            <w:color w:val="0000FF"/>
            <w:sz w:val="26"/>
            <w:szCs w:val="26"/>
          </w:rPr>
          <w:t>8 части 3</w:t>
        </w:r>
      </w:hyperlink>
      <w:r w:rsidRPr="00F832E5">
        <w:rPr>
          <w:sz w:val="26"/>
          <w:szCs w:val="26"/>
        </w:rPr>
        <w:t xml:space="preserve"> настоящей статьи, запрашиваются администрацией поселения в государственных органах, органах местного самоуправления </w:t>
      </w:r>
      <w:r w:rsidRPr="00F832E5">
        <w:rPr>
          <w:rFonts w:ascii="Calibri" w:hAnsi="Calibri"/>
          <w:sz w:val="26"/>
          <w:szCs w:val="26"/>
        </w:rPr>
        <w:t xml:space="preserve">                  </w:t>
      </w:r>
      <w:r>
        <w:rPr>
          <w:rFonts w:ascii="Calibri" w:hAnsi="Calibri"/>
          <w:sz w:val="26"/>
          <w:szCs w:val="26"/>
        </w:rPr>
        <w:t xml:space="preserve">     </w:t>
      </w:r>
      <w:r w:rsidRPr="00F832E5">
        <w:rPr>
          <w:rFonts w:ascii="Calibri" w:hAnsi="Calibri"/>
          <w:sz w:val="26"/>
          <w:szCs w:val="26"/>
        </w:rPr>
        <w:t xml:space="preserve">    </w:t>
      </w:r>
      <w:r w:rsidRPr="00F832E5">
        <w:rPr>
          <w:sz w:val="26"/>
          <w:szCs w:val="26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>
        <w:rPr>
          <w:rFonts w:ascii="Calibri" w:hAnsi="Calibri"/>
          <w:sz w:val="26"/>
          <w:szCs w:val="26"/>
        </w:rPr>
        <w:t xml:space="preserve">                             </w:t>
      </w:r>
      <w:r w:rsidRPr="00F832E5">
        <w:rPr>
          <w:sz w:val="26"/>
          <w:szCs w:val="26"/>
        </w:rPr>
        <w:t>если застройщик не представил указанные документы самостоятельно.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4" w:name="p3562"/>
      <w:bookmarkEnd w:id="24"/>
      <w:r w:rsidRPr="00F832E5">
        <w:rPr>
          <w:sz w:val="26"/>
          <w:szCs w:val="26"/>
        </w:rPr>
        <w:t xml:space="preserve">  Документы, указанные в </w:t>
      </w:r>
      <w:hyperlink r:id="rId12" w:anchor="p3522" w:history="1">
        <w:r w:rsidRPr="00F832E5">
          <w:rPr>
            <w:color w:val="0000FF"/>
            <w:sz w:val="26"/>
            <w:szCs w:val="26"/>
          </w:rPr>
          <w:t>пунктах 1</w:t>
        </w:r>
      </w:hyperlink>
      <w:r w:rsidRPr="00F832E5">
        <w:rPr>
          <w:sz w:val="26"/>
          <w:szCs w:val="26"/>
        </w:rPr>
        <w:t xml:space="preserve">, </w:t>
      </w:r>
      <w:hyperlink r:id="rId13" w:anchor="p3529" w:history="1">
        <w:r w:rsidRPr="00F832E5">
          <w:rPr>
            <w:color w:val="0000FF"/>
            <w:sz w:val="26"/>
            <w:szCs w:val="26"/>
          </w:rPr>
          <w:t>4</w:t>
        </w:r>
      </w:hyperlink>
      <w:r w:rsidRPr="00F832E5">
        <w:rPr>
          <w:sz w:val="26"/>
          <w:szCs w:val="26"/>
        </w:rPr>
        <w:t xml:space="preserve">, </w:t>
      </w:r>
      <w:hyperlink r:id="rId14" w:anchor="p3534" w:history="1">
        <w:r w:rsidRPr="00F832E5">
          <w:rPr>
            <w:color w:val="0000FF"/>
            <w:sz w:val="26"/>
            <w:szCs w:val="26"/>
          </w:rPr>
          <w:t>5</w:t>
        </w:r>
      </w:hyperlink>
      <w:r w:rsidRPr="00F832E5">
        <w:rPr>
          <w:sz w:val="26"/>
          <w:szCs w:val="26"/>
        </w:rPr>
        <w:t xml:space="preserve">, </w:t>
      </w:r>
      <w:hyperlink r:id="rId15" w:anchor="p3537" w:history="1">
        <w:r w:rsidRPr="00F832E5">
          <w:rPr>
            <w:color w:val="0000FF"/>
            <w:sz w:val="26"/>
            <w:szCs w:val="26"/>
          </w:rPr>
          <w:t>6</w:t>
        </w:r>
      </w:hyperlink>
      <w:r w:rsidRPr="00F832E5">
        <w:rPr>
          <w:sz w:val="26"/>
          <w:szCs w:val="26"/>
        </w:rPr>
        <w:t xml:space="preserve"> и </w:t>
      </w:r>
      <w:hyperlink r:id="rId16" w:anchor="p3540" w:history="1">
        <w:r w:rsidRPr="00F832E5">
          <w:rPr>
            <w:color w:val="0000FF"/>
            <w:sz w:val="26"/>
            <w:szCs w:val="26"/>
          </w:rPr>
          <w:t>7 части 3</w:t>
        </w:r>
      </w:hyperlink>
      <w:r w:rsidRPr="00F832E5">
        <w:rPr>
          <w:sz w:val="26"/>
          <w:szCs w:val="26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поселения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  В случае, если подано заявление о выдаче разрешения на ввод объекта </w:t>
      </w:r>
      <w:r w:rsidRPr="00F832E5">
        <w:rPr>
          <w:rFonts w:ascii="Calibri" w:hAnsi="Calibri"/>
          <w:sz w:val="26"/>
          <w:szCs w:val="26"/>
        </w:rPr>
        <w:t xml:space="preserve">                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</w:t>
      </w:r>
      <w:hyperlink r:id="rId17" w:anchor="p3529" w:history="1">
        <w:r w:rsidRPr="00F832E5">
          <w:rPr>
            <w:color w:val="0000FF"/>
            <w:sz w:val="26"/>
            <w:szCs w:val="26"/>
          </w:rPr>
          <w:t>пунктах 4</w:t>
        </w:r>
      </w:hyperlink>
      <w:r w:rsidRPr="00F832E5">
        <w:rPr>
          <w:sz w:val="26"/>
          <w:szCs w:val="26"/>
        </w:rPr>
        <w:t xml:space="preserve">, </w:t>
      </w:r>
      <w:hyperlink r:id="rId18" w:anchor="p3534" w:history="1">
        <w:r w:rsidRPr="00F832E5">
          <w:rPr>
            <w:color w:val="0000FF"/>
            <w:sz w:val="26"/>
            <w:szCs w:val="26"/>
          </w:rPr>
          <w:t>5</w:t>
        </w:r>
      </w:hyperlink>
      <w:r w:rsidRPr="00F832E5">
        <w:rPr>
          <w:sz w:val="26"/>
          <w:szCs w:val="26"/>
        </w:rPr>
        <w:t xml:space="preserve"> - </w:t>
      </w:r>
      <w:hyperlink r:id="rId19" w:anchor="p3550" w:history="1">
        <w:r w:rsidRPr="00F832E5">
          <w:rPr>
            <w:color w:val="0000FF"/>
            <w:sz w:val="26"/>
            <w:szCs w:val="26"/>
          </w:rPr>
          <w:t>11 части 3</w:t>
        </w:r>
      </w:hyperlink>
      <w:r w:rsidRPr="00F832E5">
        <w:rPr>
          <w:sz w:val="26"/>
          <w:szCs w:val="26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</w:t>
      </w:r>
      <w:proofErr w:type="gramStart"/>
      <w:r w:rsidRPr="00F832E5">
        <w:rPr>
          <w:sz w:val="26"/>
          <w:szCs w:val="26"/>
        </w:rPr>
        <w:t xml:space="preserve">объекта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в</w:t>
      </w:r>
      <w:proofErr w:type="gramEnd"/>
      <w:r w:rsidRPr="00F832E5">
        <w:rPr>
          <w:sz w:val="26"/>
          <w:szCs w:val="26"/>
        </w:rPr>
        <w:t xml:space="preserve"> эксплуатацию в отношении этапа строительства, реконструкции объекта капитального строительства указываются сведения о ранее </w:t>
      </w:r>
      <w:r w:rsidRPr="00F832E5">
        <w:rPr>
          <w:sz w:val="26"/>
          <w:szCs w:val="26"/>
        </w:rPr>
        <w:lastRenderedPageBreak/>
        <w:t>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5" w:name="p3571"/>
      <w:bookmarkEnd w:id="25"/>
      <w:r w:rsidRPr="00F832E5">
        <w:rPr>
          <w:sz w:val="26"/>
          <w:szCs w:val="26"/>
        </w:rPr>
        <w:t xml:space="preserve">  4.Администрация сельского поселения, выдавшая разрешение </w:t>
      </w:r>
      <w:r w:rsidRPr="00F832E5">
        <w:rPr>
          <w:rFonts w:ascii="Calibri" w:hAnsi="Calibri"/>
          <w:sz w:val="26"/>
          <w:szCs w:val="26"/>
        </w:rPr>
        <w:t xml:space="preserve">  </w:t>
      </w:r>
      <w:r w:rsidRPr="00F832E5">
        <w:rPr>
          <w:sz w:val="26"/>
          <w:szCs w:val="26"/>
        </w:rPr>
        <w:t xml:space="preserve">на строительство, в течение пяти рабочих дней со дня поступления заявления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о выдаче разрешения </w:t>
      </w:r>
      <w:r>
        <w:rPr>
          <w:rFonts w:ascii="Calibri" w:hAnsi="Calibri"/>
          <w:sz w:val="26"/>
          <w:szCs w:val="26"/>
        </w:rPr>
        <w:t xml:space="preserve">                     </w:t>
      </w:r>
      <w:r w:rsidRPr="00F832E5">
        <w:rPr>
          <w:sz w:val="26"/>
          <w:szCs w:val="26"/>
        </w:rPr>
        <w:t xml:space="preserve">на ввод объекта в эксплуатацию обязана обеспечить проверку наличия и правильности оформления документов, указанных в </w:t>
      </w:r>
      <w:hyperlink r:id="rId20" w:anchor="p3521" w:history="1">
        <w:r w:rsidRPr="00F832E5">
          <w:rPr>
            <w:color w:val="0000FF"/>
            <w:sz w:val="26"/>
            <w:szCs w:val="26"/>
          </w:rPr>
          <w:t>части 3</w:t>
        </w:r>
      </w:hyperlink>
      <w:r w:rsidRPr="00F832E5">
        <w:rPr>
          <w:sz w:val="26"/>
          <w:szCs w:val="26"/>
        </w:rPr>
        <w:t xml:space="preserve"> настоящей статьи, осмотр объекта капитального строительства и выдачу заявителю разрешения на ввод объекта </w:t>
      </w:r>
      <w:r>
        <w:rPr>
          <w:rFonts w:ascii="Calibri" w:hAnsi="Calibri"/>
          <w:sz w:val="26"/>
          <w:szCs w:val="26"/>
        </w:rPr>
        <w:t xml:space="preserve">                           </w:t>
      </w:r>
      <w:r w:rsidRPr="00F832E5">
        <w:rPr>
          <w:sz w:val="26"/>
          <w:szCs w:val="26"/>
        </w:rPr>
        <w:t xml:space="preserve">в эксплуатацию или отказать в выдаче такого разрешения с указанием причин отказа. </w:t>
      </w:r>
    </w:p>
    <w:p w:rsidR="00A45078" w:rsidRPr="00F832E5" w:rsidRDefault="00A45078" w:rsidP="00A450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         5. Основанием для отказа в выдаче разрешения на ввод объекта </w:t>
      </w:r>
      <w:r w:rsidRPr="00F832E5">
        <w:rPr>
          <w:rFonts w:ascii="Calibri" w:hAnsi="Calibri"/>
          <w:sz w:val="26"/>
          <w:szCs w:val="26"/>
        </w:rPr>
        <w:t xml:space="preserve">                              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rFonts w:ascii="Calibri" w:hAnsi="Calibri"/>
          <w:sz w:val="26"/>
          <w:szCs w:val="26"/>
        </w:rPr>
        <w:t xml:space="preserve">   </w:t>
      </w:r>
      <w:r w:rsidRPr="00F832E5">
        <w:rPr>
          <w:sz w:val="26"/>
          <w:szCs w:val="26"/>
        </w:rPr>
        <w:t>в эксплуатацию является: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1) отсутствие документов, указанных в части 3 настоящей статьи;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2) несоответствие объекта капитального строительства требованиям </w:t>
      </w:r>
      <w:r w:rsidRPr="00F832E5">
        <w:rPr>
          <w:rFonts w:ascii="Calibri" w:hAnsi="Calibri"/>
          <w:sz w:val="26"/>
          <w:szCs w:val="26"/>
        </w:rPr>
        <w:t xml:space="preserve">         </w:t>
      </w:r>
      <w:r>
        <w:rPr>
          <w:rFonts w:ascii="Calibri" w:hAnsi="Calibri"/>
          <w:sz w:val="26"/>
          <w:szCs w:val="26"/>
        </w:rPr>
        <w:t xml:space="preserve">          </w:t>
      </w:r>
      <w:r w:rsidRPr="00F832E5">
        <w:rPr>
          <w:rFonts w:ascii="Calibri" w:hAnsi="Calibri"/>
          <w:sz w:val="26"/>
          <w:szCs w:val="26"/>
        </w:rPr>
        <w:t xml:space="preserve">             </w:t>
      </w:r>
      <w:r w:rsidRPr="00F832E5">
        <w:rPr>
          <w:sz w:val="26"/>
          <w:szCs w:val="26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</w:t>
      </w:r>
      <w:r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 xml:space="preserve"> в случае выдачи разрешения на ввод в эксплуатацию линейного объекта,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для размещения которого не требуется образование земельного участка;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1" w:anchor="p3600" w:history="1">
        <w:r w:rsidRPr="00F832E5">
          <w:rPr>
            <w:color w:val="0000FF"/>
            <w:sz w:val="26"/>
            <w:szCs w:val="26"/>
          </w:rPr>
          <w:t>частью 6.2</w:t>
        </w:r>
      </w:hyperlink>
      <w:r w:rsidRPr="00F832E5">
        <w:rPr>
          <w:sz w:val="26"/>
          <w:szCs w:val="26"/>
        </w:rPr>
        <w:t xml:space="preserve"> ст. 55 Градостроительного кодекса РФ;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Pr="00F832E5">
        <w:rPr>
          <w:rFonts w:ascii="Calibri" w:hAnsi="Calibri"/>
          <w:sz w:val="26"/>
          <w:szCs w:val="26"/>
        </w:rPr>
        <w:t xml:space="preserve">       </w:t>
      </w:r>
      <w:r>
        <w:rPr>
          <w:rFonts w:ascii="Calibri" w:hAnsi="Calibri"/>
          <w:sz w:val="26"/>
          <w:szCs w:val="26"/>
        </w:rPr>
        <w:t xml:space="preserve">              </w:t>
      </w:r>
      <w:r w:rsidRPr="00F832E5">
        <w:rPr>
          <w:rFonts w:ascii="Calibri" w:hAnsi="Calibri"/>
          <w:sz w:val="26"/>
          <w:szCs w:val="26"/>
        </w:rPr>
        <w:t xml:space="preserve">                 </w:t>
      </w:r>
      <w:r w:rsidRPr="00F832E5">
        <w:rPr>
          <w:sz w:val="26"/>
          <w:szCs w:val="26"/>
        </w:rPr>
        <w:t xml:space="preserve">с </w:t>
      </w:r>
      <w:hyperlink r:id="rId22" w:anchor="p3600" w:history="1">
        <w:r w:rsidRPr="00F832E5">
          <w:rPr>
            <w:color w:val="0000FF"/>
            <w:sz w:val="26"/>
            <w:szCs w:val="26"/>
          </w:rPr>
          <w:t>частью 6.2</w:t>
        </w:r>
      </w:hyperlink>
      <w:r w:rsidRPr="00F832E5">
        <w:rPr>
          <w:sz w:val="26"/>
          <w:szCs w:val="26"/>
        </w:rPr>
        <w:t xml:space="preserve"> ст. 55 Градостроительного кодекса РФ;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5)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F832E5">
        <w:rPr>
          <w:rFonts w:ascii="Calibri" w:hAnsi="Calibri"/>
          <w:sz w:val="26"/>
          <w:szCs w:val="26"/>
        </w:rPr>
        <w:t xml:space="preserve">      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rFonts w:ascii="Calibri" w:hAnsi="Calibri"/>
          <w:sz w:val="26"/>
          <w:szCs w:val="26"/>
        </w:rPr>
        <w:t xml:space="preserve">          </w:t>
      </w:r>
      <w:r w:rsidRPr="00F832E5">
        <w:rPr>
          <w:sz w:val="26"/>
          <w:szCs w:val="26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Pr="00F832E5">
        <w:rPr>
          <w:rFonts w:ascii="Calibri" w:hAnsi="Calibri"/>
          <w:sz w:val="26"/>
          <w:szCs w:val="26"/>
        </w:rPr>
        <w:t xml:space="preserve">    </w:t>
      </w:r>
      <w:r w:rsidRPr="00F832E5">
        <w:rPr>
          <w:sz w:val="26"/>
          <w:szCs w:val="26"/>
        </w:rPr>
        <w:t xml:space="preserve"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</w:t>
      </w:r>
      <w:r>
        <w:rPr>
          <w:rFonts w:ascii="Calibri" w:hAnsi="Calibri"/>
          <w:sz w:val="26"/>
          <w:szCs w:val="26"/>
        </w:rPr>
        <w:t xml:space="preserve">                </w:t>
      </w:r>
      <w:r w:rsidRPr="00F832E5">
        <w:rPr>
          <w:sz w:val="26"/>
          <w:szCs w:val="26"/>
        </w:rPr>
        <w:t xml:space="preserve">и строящийся, реконструируемый объект капитального строительства, в связи </w:t>
      </w:r>
      <w:r>
        <w:rPr>
          <w:rFonts w:ascii="Calibri" w:hAnsi="Calibri"/>
          <w:sz w:val="26"/>
          <w:szCs w:val="26"/>
        </w:rPr>
        <w:t xml:space="preserve">                       </w:t>
      </w:r>
      <w:r w:rsidRPr="00F832E5">
        <w:rPr>
          <w:sz w:val="26"/>
          <w:szCs w:val="26"/>
        </w:rPr>
        <w:t>с размещением которого установлена или изменена зона с особыми условиями использования территории, не введен</w:t>
      </w:r>
      <w:r w:rsidRPr="00F832E5">
        <w:rPr>
          <w:rFonts w:ascii="Calibri" w:hAnsi="Calibri"/>
          <w:sz w:val="26"/>
          <w:szCs w:val="26"/>
        </w:rPr>
        <w:t xml:space="preserve">                     </w:t>
      </w:r>
      <w:r w:rsidRPr="00F832E5">
        <w:rPr>
          <w:sz w:val="26"/>
          <w:szCs w:val="26"/>
        </w:rPr>
        <w:t xml:space="preserve"> в эксплуатацию.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r w:rsidRPr="00F832E5">
        <w:rPr>
          <w:sz w:val="26"/>
          <w:szCs w:val="26"/>
        </w:rPr>
        <w:t xml:space="preserve">  Неполучение (несвоевременное получение) документов, запрошенных </w:t>
      </w:r>
      <w:r w:rsidRPr="00F832E5">
        <w:rPr>
          <w:rFonts w:ascii="Calibri" w:hAnsi="Calibri"/>
          <w:sz w:val="26"/>
          <w:szCs w:val="26"/>
        </w:rPr>
        <w:t xml:space="preserve">               </w:t>
      </w:r>
      <w:r>
        <w:rPr>
          <w:rFonts w:ascii="Calibri" w:hAnsi="Calibri"/>
          <w:sz w:val="26"/>
          <w:szCs w:val="26"/>
        </w:rPr>
        <w:t xml:space="preserve">              </w:t>
      </w:r>
      <w:r w:rsidRPr="00F832E5">
        <w:rPr>
          <w:rFonts w:ascii="Calibri" w:hAnsi="Calibri"/>
          <w:sz w:val="26"/>
          <w:szCs w:val="26"/>
        </w:rPr>
        <w:t xml:space="preserve"> </w:t>
      </w:r>
      <w:r w:rsidRPr="00F832E5">
        <w:rPr>
          <w:sz w:val="26"/>
          <w:szCs w:val="26"/>
        </w:rPr>
        <w:t>в рамках межведомственного взаимодействия не может являться основанием для отказа в выдаче разрешения на ввод объекта в эксплуатацию.</w:t>
      </w:r>
    </w:p>
    <w:p w:rsidR="00A45078" w:rsidRPr="00F832E5" w:rsidRDefault="00A45078" w:rsidP="00A45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6"/>
          <w:szCs w:val="26"/>
        </w:rPr>
      </w:pPr>
      <w:bookmarkStart w:id="26" w:name="p3600"/>
      <w:bookmarkEnd w:id="26"/>
      <w:r w:rsidRPr="00F832E5">
        <w:rPr>
          <w:sz w:val="26"/>
          <w:szCs w:val="26"/>
        </w:rPr>
        <w:t xml:space="preserve">  Различие данных о площади объекта капитального строительства, указанной </w:t>
      </w:r>
      <w:r>
        <w:rPr>
          <w:rFonts w:ascii="Calibri" w:hAnsi="Calibri"/>
          <w:sz w:val="26"/>
          <w:szCs w:val="26"/>
        </w:rPr>
        <w:t xml:space="preserve">                 </w:t>
      </w:r>
      <w:r w:rsidRPr="00F832E5">
        <w:rPr>
          <w:sz w:val="26"/>
          <w:szCs w:val="26"/>
        </w:rPr>
        <w:t>в техническом плане такого объекта, не более чем на пять процентов по отношению</w:t>
      </w:r>
      <w:r>
        <w:rPr>
          <w:rFonts w:ascii="Calibri" w:hAnsi="Calibri"/>
          <w:sz w:val="26"/>
          <w:szCs w:val="26"/>
        </w:rPr>
        <w:t xml:space="preserve">               </w:t>
      </w:r>
      <w:r w:rsidRPr="00F832E5">
        <w:rPr>
          <w:sz w:val="26"/>
          <w:szCs w:val="26"/>
        </w:rPr>
        <w:t xml:space="preserve">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</w:t>
      </w:r>
      <w:r w:rsidRPr="00F832E5">
        <w:rPr>
          <w:sz w:val="26"/>
          <w:szCs w:val="26"/>
        </w:rPr>
        <w:lastRenderedPageBreak/>
        <w:t xml:space="preserve">указанных в техническом плане количества этажей, помещений (при наличии) и </w:t>
      </w:r>
      <w:proofErr w:type="spellStart"/>
      <w:r w:rsidRPr="00F832E5">
        <w:rPr>
          <w:sz w:val="26"/>
          <w:szCs w:val="26"/>
        </w:rPr>
        <w:t>машино</w:t>
      </w:r>
      <w:proofErr w:type="spellEnd"/>
      <w:r w:rsidRPr="00F832E5">
        <w:rPr>
          <w:sz w:val="26"/>
          <w:szCs w:val="26"/>
        </w:rPr>
        <w:t>-мест (при наличии) проектной документации и (или) разрешению на строительство.</w:t>
      </w:r>
    </w:p>
    <w:p w:rsidR="00A45078" w:rsidRPr="00F832E5" w:rsidRDefault="00A45078" w:rsidP="00A45078">
      <w:pPr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>4.Контроль за исполнением настоящего решения возложить на постоянную комиссию по бюджету, налогам, вопросам муниципальной собственности (</w:t>
      </w:r>
      <w:proofErr w:type="gramStart"/>
      <w:r w:rsidRPr="00F832E5">
        <w:rPr>
          <w:sz w:val="26"/>
          <w:szCs w:val="26"/>
        </w:rPr>
        <w:t>председатель  Шевченко</w:t>
      </w:r>
      <w:proofErr w:type="gramEnd"/>
      <w:r w:rsidRPr="00F832E5">
        <w:rPr>
          <w:sz w:val="26"/>
          <w:szCs w:val="26"/>
        </w:rPr>
        <w:t xml:space="preserve"> Н.Н.).</w:t>
      </w:r>
    </w:p>
    <w:p w:rsidR="00A45078" w:rsidRPr="00F832E5" w:rsidRDefault="00A45078" w:rsidP="00A45078">
      <w:pPr>
        <w:ind w:firstLine="709"/>
        <w:jc w:val="both"/>
        <w:rPr>
          <w:sz w:val="26"/>
          <w:szCs w:val="26"/>
        </w:rPr>
      </w:pPr>
      <w:r w:rsidRPr="00F832E5">
        <w:rPr>
          <w:sz w:val="26"/>
          <w:szCs w:val="26"/>
        </w:rPr>
        <w:t xml:space="preserve">5.Настоящее решение подлежит обнародованию в установленном порядке </w:t>
      </w:r>
      <w:r>
        <w:rPr>
          <w:rFonts w:ascii="Calibri" w:hAnsi="Calibri"/>
          <w:sz w:val="26"/>
          <w:szCs w:val="26"/>
        </w:rPr>
        <w:t xml:space="preserve">            </w:t>
      </w:r>
      <w:r w:rsidRPr="00F832E5">
        <w:rPr>
          <w:sz w:val="26"/>
          <w:szCs w:val="26"/>
        </w:rPr>
        <w:t>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0A7C80" w:rsidRPr="000A7C80" w:rsidRDefault="000A7C80" w:rsidP="000A7C80">
      <w:pPr>
        <w:ind w:left="705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9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Глава сельского поселения              </w:t>
      </w: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                                                                                 Д.А. Карпов</w:t>
      </w: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1B53BD" w:rsidRPr="000A7C80" w:rsidRDefault="001B53BD">
      <w:pPr>
        <w:rPr>
          <w:szCs w:val="28"/>
        </w:rPr>
      </w:pPr>
    </w:p>
    <w:sectPr w:rsidR="001B53BD" w:rsidRPr="000A7C80" w:rsidSect="000A7C80">
      <w:pgSz w:w="11907" w:h="16840" w:code="9"/>
      <w:pgMar w:top="1135" w:right="850" w:bottom="1134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F"/>
    <w:rsid w:val="000A7C80"/>
    <w:rsid w:val="0013777F"/>
    <w:rsid w:val="001B53BD"/>
    <w:rsid w:val="005C22FF"/>
    <w:rsid w:val="00A45078"/>
    <w:rsid w:val="00A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23A"/>
  <w15:chartTrackingRefBased/>
  <w15:docId w15:val="{598CD9AD-3054-4799-BCF5-34D89B1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A7C8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A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A7C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static4018_00_50_492669/document_notes_inner.htm?" TargetMode="External"/><Relationship Id="rId13" Type="http://schemas.openxmlformats.org/officeDocument/2006/relationships/hyperlink" Target="http://consultant.op.ru/region/static4018_00_50_492669/document_notes_inner.htm?" TargetMode="External"/><Relationship Id="rId18" Type="http://schemas.openxmlformats.org/officeDocument/2006/relationships/hyperlink" Target="http://consultant.op.ru/region/static4018_00_50_492669/document_notes_inner.htm?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sultant.op.ru/region/static4018_00_50_492669/document_notes_inner.htm?" TargetMode="External"/><Relationship Id="rId7" Type="http://schemas.openxmlformats.org/officeDocument/2006/relationships/hyperlink" Target="http://consultant.op.ru/region/static4018_00_50_492669/document_notes_inner.htm?" TargetMode="External"/><Relationship Id="rId12" Type="http://schemas.openxmlformats.org/officeDocument/2006/relationships/hyperlink" Target="http://consultant.op.ru/region/static4018_00_50_492669/document_notes_inner.htm?" TargetMode="External"/><Relationship Id="rId1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.op.ru/region/static4018_00_50_492669/document_notes_inner.htm?" TargetMode="External"/><Relationship Id="rId20" Type="http://schemas.openxmlformats.org/officeDocument/2006/relationships/hyperlink" Target="http://consultant.op.ru/region/static4018_00_50_492669/document_notes_inner.htm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static4018_00_50_492669/document_notes_inner.htm?" TargetMode="External"/><Relationship Id="rId11" Type="http://schemas.openxmlformats.org/officeDocument/2006/relationships/hyperlink" Target="http://consultant.op.ru/region/static4018_00_50_492669/document_notes_inner.htm?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D227B718E1A4DEE226C9F2236BA1B0D55A7E1906F27A0FC38F286ECAF48140D5B48638ADC9E8EFDAAC70F29ABF197B0B34938A57D4817Es2gBH" TargetMode="External"/><Relationship Id="rId15" Type="http://schemas.openxmlformats.org/officeDocument/2006/relationships/hyperlink" Target="http://consultant.op.ru/region/static4018_00_50_492669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nsultant.op.ru/region/static4018_00_50_492669/document_notes_inner.htm?" TargetMode="External"/><Relationship Id="rId19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static4018_00_50_492669/document_notes_inner.htm?" TargetMode="External"/><Relationship Id="rId14" Type="http://schemas.openxmlformats.org/officeDocument/2006/relationships/hyperlink" Target="http://consultant.op.ru/region/static4018_00_50_492669/document_notes_inner.htm?" TargetMode="External"/><Relationship Id="rId22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5452</Words>
  <Characters>31082</Characters>
  <Application>Microsoft Office Word</Application>
  <DocSecurity>0</DocSecurity>
  <Lines>259</Lines>
  <Paragraphs>72</Paragraphs>
  <ScaleCrop>false</ScaleCrop>
  <Company>SPecialiST RePack</Company>
  <LinksUpToDate>false</LinksUpToDate>
  <CharactersWithSpaces>36462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2021-04-05T11:44:00Z</dcterms:created>
  <dcterms:modified xsi:type="dcterms:W3CDTF">2021-04-09T05:19:00Z</dcterms:modified>
</cp:coreProperties>
</file>